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C1103B">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FC2057" w:rsidRPr="00FC2057">
        <w:rPr>
          <w:rStyle w:val="af9"/>
          <w:rFonts w:ascii="Arial" w:eastAsia="宋体" w:hAnsi="Arial" w:cs="Arial"/>
        </w:rPr>
        <w:t>R4-2117335</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C1103B">
        <w:rPr>
          <w:rStyle w:val="af9"/>
          <w:rFonts w:ascii="Arial" w:eastAsia="宋体" w:hAnsi="Arial" w:cs="Arial" w:hint="eastAsia"/>
        </w:rPr>
        <w:t>Nov</w:t>
      </w:r>
      <w:r>
        <w:rPr>
          <w:rStyle w:val="af9"/>
          <w:rFonts w:ascii="Arial" w:eastAsia="宋体" w:hAnsi="Arial" w:cs="Arial" w:hint="eastAsia"/>
        </w:rPr>
        <w:t>. 1-</w:t>
      </w:r>
      <w:r w:rsidR="00C1103B">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C0B0E" w:rsidRPr="000C0B0E">
        <w:rPr>
          <w:rFonts w:ascii="Arial" w:hAnsi="Arial" w:cs="Arial"/>
          <w:b w:val="0"/>
        </w:rPr>
        <w:t>Further discussio</w:t>
      </w:r>
      <w:bookmarkStart w:id="1" w:name="_GoBack"/>
      <w:bookmarkEnd w:id="1"/>
      <w:r w:rsidR="000C0B0E" w:rsidRPr="000C0B0E">
        <w:rPr>
          <w:rFonts w:ascii="Arial" w:hAnsi="Arial" w:cs="Arial"/>
          <w:b w:val="0"/>
        </w:rPr>
        <w:t>n on RRM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1103B">
        <w:rPr>
          <w:rFonts w:ascii="Arial" w:hAnsi="Arial" w:cs="Arial" w:hint="eastAsia"/>
          <w:b w:val="0"/>
        </w:rPr>
        <w:t>8</w:t>
      </w:r>
      <w:r w:rsidR="003015B8" w:rsidRPr="003015B8">
        <w:rPr>
          <w:rFonts w:ascii="Arial" w:hAnsi="Arial" w:cs="Arial"/>
          <w:b w:val="0"/>
        </w:rPr>
        <w:t>.1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0C0B0E">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323C7" w:rsidRDefault="00D323C7" w:rsidP="00D323C7">
      <w:pPr>
        <w:spacing w:before="0" w:after="120"/>
        <w:jc w:val="left"/>
        <w:rPr>
          <w:sz w:val="20"/>
        </w:rPr>
      </w:pPr>
      <w:r>
        <w:rPr>
          <w:rFonts w:hint="eastAsia"/>
          <w:sz w:val="20"/>
        </w:rPr>
        <w:t>In RAN4#100e meeting, a way forward</w:t>
      </w:r>
      <w:r w:rsidRPr="009E179C">
        <w:t xml:space="preserve"> </w:t>
      </w:r>
      <w:r w:rsidRPr="009E179C">
        <w:rPr>
          <w:sz w:val="20"/>
        </w:rPr>
        <w:t xml:space="preserve">on </w:t>
      </w:r>
      <w:r w:rsidRPr="00C45DAA">
        <w:rPr>
          <w:sz w:val="20"/>
        </w:rPr>
        <w:t xml:space="preserve">RRM requirements for NTN measurement and mobility </w:t>
      </w:r>
      <w:r>
        <w:rPr>
          <w:rFonts w:hint="eastAsia"/>
          <w:sz w:val="20"/>
        </w:rPr>
        <w:t>was approved [1]. About RRM c</w:t>
      </w:r>
      <w:r w:rsidRPr="00D323C7">
        <w:rPr>
          <w:sz w:val="20"/>
        </w:rPr>
        <w:t>ommon issues</w:t>
      </w:r>
      <w:r>
        <w:rPr>
          <w:rFonts w:hint="eastAsia"/>
          <w:sz w:val="20"/>
        </w:rPr>
        <w:t>, following issues have achieved agreements:</w:t>
      </w:r>
    </w:p>
    <w:p w:rsidR="00D323C7" w:rsidRPr="00D323C7" w:rsidRDefault="00D323C7" w:rsidP="006E6327">
      <w:pPr>
        <w:pStyle w:val="aff0"/>
        <w:numPr>
          <w:ilvl w:val="0"/>
          <w:numId w:val="18"/>
        </w:numPr>
        <w:tabs>
          <w:tab w:val="clear" w:pos="720"/>
        </w:tabs>
        <w:snapToGrid w:val="0"/>
        <w:spacing w:beforeLines="10" w:before="24" w:afterLines="10" w:after="24"/>
        <w:ind w:left="680" w:hanging="340"/>
        <w:rPr>
          <w:sz w:val="20"/>
        </w:rPr>
      </w:pPr>
      <w:r w:rsidRPr="00D323C7">
        <w:rPr>
          <w:sz w:val="20"/>
        </w:rPr>
        <w:t>Issue 1-1-1 MR-DC and CA</w:t>
      </w:r>
    </w:p>
    <w:p w:rsidR="00D323C7" w:rsidRPr="00D323C7" w:rsidRDefault="00D323C7" w:rsidP="006E6327">
      <w:pPr>
        <w:pStyle w:val="aff0"/>
        <w:numPr>
          <w:ilvl w:val="1"/>
          <w:numId w:val="19"/>
        </w:numPr>
        <w:tabs>
          <w:tab w:val="clear" w:pos="1440"/>
        </w:tabs>
        <w:snapToGrid w:val="0"/>
        <w:spacing w:beforeLines="10" w:before="24" w:afterLines="10" w:after="24"/>
        <w:ind w:left="1020" w:hanging="340"/>
        <w:rPr>
          <w:sz w:val="20"/>
        </w:rPr>
      </w:pPr>
      <w:r w:rsidRPr="00D323C7">
        <w:rPr>
          <w:sz w:val="20"/>
        </w:rPr>
        <w:t>RAN4 does not consider MR-DC/CA for measurement and mobility in Rel-17</w:t>
      </w:r>
    </w:p>
    <w:p w:rsidR="00D323C7" w:rsidRPr="00D323C7" w:rsidRDefault="00D323C7" w:rsidP="006E6327">
      <w:pPr>
        <w:pStyle w:val="aff0"/>
        <w:numPr>
          <w:ilvl w:val="0"/>
          <w:numId w:val="18"/>
        </w:numPr>
        <w:tabs>
          <w:tab w:val="clear" w:pos="720"/>
        </w:tabs>
        <w:snapToGrid w:val="0"/>
        <w:spacing w:beforeLines="10" w:before="24" w:afterLines="10" w:after="24"/>
        <w:ind w:left="680" w:hanging="340"/>
        <w:rPr>
          <w:sz w:val="20"/>
        </w:rPr>
      </w:pPr>
      <w:r w:rsidRPr="00D323C7">
        <w:rPr>
          <w:sz w:val="20"/>
        </w:rPr>
        <w:t>Issue 1-1-4 TN-NTN</w:t>
      </w:r>
    </w:p>
    <w:p w:rsidR="00D323C7" w:rsidRPr="00D323C7" w:rsidRDefault="00D323C7" w:rsidP="006E6327">
      <w:pPr>
        <w:pStyle w:val="aff0"/>
        <w:numPr>
          <w:ilvl w:val="1"/>
          <w:numId w:val="19"/>
        </w:numPr>
        <w:tabs>
          <w:tab w:val="clear" w:pos="1440"/>
        </w:tabs>
        <w:snapToGrid w:val="0"/>
        <w:spacing w:beforeLines="10" w:before="24" w:afterLines="10" w:after="24"/>
        <w:ind w:left="1020" w:hanging="340"/>
        <w:rPr>
          <w:sz w:val="20"/>
        </w:rPr>
      </w:pPr>
      <w:r w:rsidRPr="00D323C7">
        <w:rPr>
          <w:sz w:val="20"/>
        </w:rPr>
        <w:t>For RRC Idle/Inactive mode</w:t>
      </w:r>
    </w:p>
    <w:p w:rsidR="00D323C7" w:rsidRPr="00D323C7" w:rsidRDefault="00D323C7" w:rsidP="006E6327">
      <w:pPr>
        <w:pStyle w:val="aff0"/>
        <w:numPr>
          <w:ilvl w:val="2"/>
          <w:numId w:val="20"/>
        </w:numPr>
        <w:tabs>
          <w:tab w:val="clear" w:pos="2160"/>
        </w:tabs>
        <w:snapToGrid w:val="0"/>
        <w:spacing w:beforeLines="10" w:before="24" w:afterLines="10" w:after="24"/>
        <w:ind w:left="1361" w:hanging="340"/>
        <w:rPr>
          <w:sz w:val="20"/>
        </w:rPr>
      </w:pPr>
      <w:r w:rsidRPr="00D323C7">
        <w:rPr>
          <w:sz w:val="20"/>
        </w:rPr>
        <w:t>Define measurement/mobility requirements within NTN</w:t>
      </w:r>
    </w:p>
    <w:p w:rsidR="00D323C7" w:rsidRPr="00D323C7" w:rsidRDefault="00D323C7" w:rsidP="006E6327">
      <w:pPr>
        <w:pStyle w:val="aff0"/>
        <w:numPr>
          <w:ilvl w:val="2"/>
          <w:numId w:val="20"/>
        </w:numPr>
        <w:tabs>
          <w:tab w:val="clear" w:pos="2160"/>
        </w:tabs>
        <w:snapToGrid w:val="0"/>
        <w:spacing w:beforeLines="10" w:before="24" w:afterLines="10" w:after="24"/>
        <w:ind w:left="1361" w:hanging="340"/>
        <w:rPr>
          <w:sz w:val="20"/>
        </w:rPr>
      </w:pPr>
      <w:r w:rsidRPr="00D323C7">
        <w:rPr>
          <w:sz w:val="20"/>
        </w:rPr>
        <w:t>Define measurement/mobility requirements for TN-NTN</w:t>
      </w:r>
    </w:p>
    <w:p w:rsidR="00D323C7" w:rsidRPr="00D323C7" w:rsidRDefault="00D323C7" w:rsidP="006E6327">
      <w:pPr>
        <w:pStyle w:val="aff0"/>
        <w:numPr>
          <w:ilvl w:val="2"/>
          <w:numId w:val="20"/>
        </w:numPr>
        <w:tabs>
          <w:tab w:val="clear" w:pos="2160"/>
        </w:tabs>
        <w:snapToGrid w:val="0"/>
        <w:spacing w:beforeLines="10" w:before="24" w:afterLines="10" w:after="24"/>
        <w:ind w:left="1361" w:hanging="340"/>
        <w:rPr>
          <w:sz w:val="20"/>
        </w:rPr>
      </w:pPr>
      <w:r w:rsidRPr="00D323C7">
        <w:rPr>
          <w:sz w:val="20"/>
        </w:rPr>
        <w:t>Note: Inactive mode decision can be revisited in case the use case is deprioritized in other WGs</w:t>
      </w:r>
    </w:p>
    <w:p w:rsidR="00D323C7" w:rsidRPr="00D323C7" w:rsidRDefault="00D323C7" w:rsidP="006E6327">
      <w:pPr>
        <w:pStyle w:val="aff0"/>
        <w:numPr>
          <w:ilvl w:val="1"/>
          <w:numId w:val="19"/>
        </w:numPr>
        <w:tabs>
          <w:tab w:val="clear" w:pos="1440"/>
        </w:tabs>
        <w:snapToGrid w:val="0"/>
        <w:spacing w:beforeLines="10" w:before="24" w:afterLines="10" w:after="24"/>
        <w:ind w:left="1020" w:hanging="340"/>
        <w:rPr>
          <w:sz w:val="20"/>
        </w:rPr>
      </w:pPr>
      <w:r w:rsidRPr="00D323C7">
        <w:rPr>
          <w:sz w:val="20"/>
        </w:rPr>
        <w:t>For RRC Connected</w:t>
      </w:r>
    </w:p>
    <w:p w:rsidR="00D323C7" w:rsidRPr="00D323C7" w:rsidRDefault="00D323C7" w:rsidP="006E6327">
      <w:pPr>
        <w:pStyle w:val="aff0"/>
        <w:numPr>
          <w:ilvl w:val="2"/>
          <w:numId w:val="20"/>
        </w:numPr>
        <w:tabs>
          <w:tab w:val="clear" w:pos="2160"/>
        </w:tabs>
        <w:snapToGrid w:val="0"/>
        <w:spacing w:beforeLines="10" w:before="24" w:afterLines="10" w:after="24"/>
        <w:ind w:left="1361" w:hanging="340"/>
        <w:rPr>
          <w:sz w:val="20"/>
        </w:rPr>
      </w:pPr>
      <w:r w:rsidRPr="00D323C7">
        <w:rPr>
          <w:sz w:val="20"/>
        </w:rPr>
        <w:t>Define measurement/mobility requirements within NTN</w:t>
      </w:r>
    </w:p>
    <w:p w:rsidR="006D2223" w:rsidRPr="006D2223" w:rsidRDefault="006D2223" w:rsidP="006E6327">
      <w:pPr>
        <w:pStyle w:val="aff0"/>
        <w:numPr>
          <w:ilvl w:val="0"/>
          <w:numId w:val="18"/>
        </w:numPr>
        <w:tabs>
          <w:tab w:val="clear" w:pos="720"/>
        </w:tabs>
        <w:snapToGrid w:val="0"/>
        <w:spacing w:beforeLines="10" w:before="24" w:afterLines="10" w:after="24"/>
        <w:ind w:left="680" w:hanging="340"/>
        <w:rPr>
          <w:sz w:val="20"/>
        </w:rPr>
      </w:pPr>
      <w:r w:rsidRPr="006D2223">
        <w:rPr>
          <w:sz w:val="20"/>
        </w:rPr>
        <w:t>Issue 1-2-1 Side Condition</w:t>
      </w:r>
    </w:p>
    <w:p w:rsidR="006D2223" w:rsidRPr="006D2223" w:rsidRDefault="006D2223" w:rsidP="006E6327">
      <w:pPr>
        <w:pStyle w:val="aff0"/>
        <w:numPr>
          <w:ilvl w:val="1"/>
          <w:numId w:val="19"/>
        </w:numPr>
        <w:tabs>
          <w:tab w:val="clear" w:pos="1440"/>
        </w:tabs>
        <w:snapToGrid w:val="0"/>
        <w:spacing w:beforeLines="10" w:before="24" w:afterLines="10" w:after="24"/>
        <w:ind w:left="1020" w:hanging="340"/>
        <w:rPr>
          <w:sz w:val="20"/>
        </w:rPr>
      </w:pPr>
      <w:r w:rsidRPr="006D2223">
        <w:rPr>
          <w:sz w:val="20"/>
        </w:rPr>
        <w:t>For non-LEO, reuse the same side conditions as legacy, i.e. Rel-15/16.</w:t>
      </w:r>
    </w:p>
    <w:p w:rsidR="00D323C7" w:rsidRDefault="000E40FE" w:rsidP="00D323C7">
      <w:pPr>
        <w:spacing w:beforeLines="50" w:before="120" w:after="120"/>
        <w:jc w:val="left"/>
        <w:rPr>
          <w:sz w:val="20"/>
        </w:rPr>
      </w:pPr>
      <w:r>
        <w:rPr>
          <w:sz w:val="20"/>
        </w:rPr>
        <w:t>There are several</w:t>
      </w:r>
      <w:r w:rsidR="006D2223">
        <w:rPr>
          <w:rFonts w:hint="eastAsia"/>
          <w:sz w:val="20"/>
        </w:rPr>
        <w:t xml:space="preserve"> </w:t>
      </w:r>
      <w:r>
        <w:rPr>
          <w:sz w:val="20"/>
        </w:rPr>
        <w:t xml:space="preserve">open </w:t>
      </w:r>
      <w:r w:rsidR="00D323C7">
        <w:rPr>
          <w:rFonts w:hint="eastAsia"/>
          <w:sz w:val="20"/>
        </w:rPr>
        <w:t xml:space="preserve">issues </w:t>
      </w:r>
      <w:r w:rsidR="006D2223">
        <w:rPr>
          <w:rFonts w:hint="eastAsia"/>
          <w:sz w:val="20"/>
        </w:rPr>
        <w:t>need further discussion and decision.</w:t>
      </w:r>
      <w:r w:rsidR="00D323C7">
        <w:rPr>
          <w:rFonts w:hint="eastAsia"/>
          <w:sz w:val="20"/>
        </w:rPr>
        <w:t xml:space="preserve"> </w:t>
      </w:r>
      <w:r w:rsidR="00D323C7">
        <w:rPr>
          <w:sz w:val="20"/>
        </w:rPr>
        <w:t>T</w:t>
      </w:r>
      <w:r w:rsidR="00D323C7">
        <w:rPr>
          <w:rFonts w:hint="eastAsia"/>
          <w:sz w:val="20"/>
        </w:rPr>
        <w:t xml:space="preserve">his document will discuss </w:t>
      </w:r>
      <w:r w:rsidR="006D2223">
        <w:rPr>
          <w:rFonts w:hint="eastAsia"/>
          <w:sz w:val="20"/>
        </w:rPr>
        <w:t>further</w:t>
      </w:r>
      <w:r w:rsidR="00D323C7">
        <w:rPr>
          <w:rFonts w:hint="eastAsia"/>
          <w:sz w:val="20"/>
        </w:rPr>
        <w:t xml:space="preserve"> for </w:t>
      </w:r>
      <w:r w:rsidR="006D2223">
        <w:rPr>
          <w:rFonts w:hint="eastAsia"/>
          <w:sz w:val="20"/>
        </w:rPr>
        <w:t>these issues</w:t>
      </w:r>
      <w:r w:rsidR="00D323C7">
        <w:rPr>
          <w:rFonts w:hint="eastAsia"/>
          <w:sz w:val="20"/>
        </w:rPr>
        <w:t xml:space="preserve"> and present our understanding and proposals.</w:t>
      </w:r>
    </w:p>
    <w:p w:rsidR="006D2223" w:rsidRPr="006D2223" w:rsidRDefault="006D2223" w:rsidP="006D222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D2223" w:rsidRPr="006D2223" w:rsidRDefault="006D2223" w:rsidP="006D2223">
      <w:pPr>
        <w:spacing w:before="0" w:after="120"/>
        <w:jc w:val="left"/>
        <w:rPr>
          <w:sz w:val="20"/>
        </w:rPr>
      </w:pPr>
      <w:r w:rsidRPr="006D2223">
        <w:rPr>
          <w:b/>
          <w:sz w:val="20"/>
        </w:rPr>
        <w:t>Issue 1-1-2</w:t>
      </w:r>
      <w:r>
        <w:rPr>
          <w:rFonts w:hint="eastAsia"/>
          <w:b/>
          <w:sz w:val="20"/>
        </w:rPr>
        <w:t>:</w:t>
      </w:r>
      <w:r w:rsidRPr="006D2223">
        <w:rPr>
          <w:sz w:val="20"/>
        </w:rPr>
        <w:t xml:space="preserve"> UE Measurement Capability</w:t>
      </w:r>
    </w:p>
    <w:p w:rsidR="00524DA1" w:rsidRDefault="000E40FE" w:rsidP="00280084">
      <w:pPr>
        <w:spacing w:before="0" w:after="120"/>
        <w:jc w:val="left"/>
        <w:rPr>
          <w:sz w:val="20"/>
        </w:rPr>
      </w:pPr>
      <w:r>
        <w:rPr>
          <w:sz w:val="20"/>
        </w:rPr>
        <w:t>I</w:t>
      </w:r>
      <w:r w:rsidR="00006A34">
        <w:rPr>
          <w:rFonts w:hint="eastAsia"/>
          <w:sz w:val="20"/>
        </w:rPr>
        <w:t>t is agreed in WF [1] that f</w:t>
      </w:r>
      <w:r w:rsidR="00006A34" w:rsidRPr="00006A34">
        <w:rPr>
          <w:sz w:val="20"/>
        </w:rPr>
        <w:t>or further in-depth discussion on Rel-17 NTN UE measurement/mobility capability, companies are encouraged to provide the detailed views, analyses, etc. based on system level study with approved assumptions in RAN4#101 e-meeting for the following aspects (but not limited to):</w:t>
      </w:r>
    </w:p>
    <w:p w:rsidR="00006A34" w:rsidRPr="00006A34" w:rsidRDefault="00006A34" w:rsidP="006E6327">
      <w:pPr>
        <w:pStyle w:val="aff0"/>
        <w:numPr>
          <w:ilvl w:val="0"/>
          <w:numId w:val="18"/>
        </w:numPr>
        <w:tabs>
          <w:tab w:val="clear" w:pos="720"/>
        </w:tabs>
        <w:snapToGrid w:val="0"/>
        <w:spacing w:beforeLines="10" w:before="24" w:afterLines="10" w:after="24"/>
        <w:ind w:left="680" w:hanging="340"/>
        <w:rPr>
          <w:sz w:val="20"/>
        </w:rPr>
      </w:pPr>
      <w:r w:rsidRPr="00006A34">
        <w:rPr>
          <w:sz w:val="20"/>
        </w:rPr>
        <w:t>the total number of measurement carriers</w:t>
      </w:r>
    </w:p>
    <w:p w:rsidR="00006A34" w:rsidRPr="00006A34" w:rsidRDefault="00006A34" w:rsidP="006E6327">
      <w:pPr>
        <w:pStyle w:val="aff0"/>
        <w:numPr>
          <w:ilvl w:val="1"/>
          <w:numId w:val="19"/>
        </w:numPr>
        <w:tabs>
          <w:tab w:val="clear" w:pos="1440"/>
        </w:tabs>
        <w:snapToGrid w:val="0"/>
        <w:spacing w:beforeLines="10" w:before="24" w:afterLines="10" w:after="24"/>
        <w:ind w:left="1020" w:hanging="340"/>
        <w:rPr>
          <w:sz w:val="20"/>
        </w:rPr>
      </w:pPr>
      <w:r w:rsidRPr="00006A34">
        <w:rPr>
          <w:sz w:val="20"/>
        </w:rPr>
        <w:t>FFS whether to differentiate NTN carriers and TN carriers</w:t>
      </w:r>
    </w:p>
    <w:p w:rsidR="00006A34" w:rsidRPr="00006A34" w:rsidRDefault="00006A34" w:rsidP="006E6327">
      <w:pPr>
        <w:pStyle w:val="aff0"/>
        <w:numPr>
          <w:ilvl w:val="0"/>
          <w:numId w:val="18"/>
        </w:numPr>
        <w:tabs>
          <w:tab w:val="clear" w:pos="720"/>
        </w:tabs>
        <w:snapToGrid w:val="0"/>
        <w:spacing w:beforeLines="10" w:before="24" w:afterLines="10" w:after="24"/>
        <w:ind w:left="680" w:hanging="340"/>
        <w:rPr>
          <w:sz w:val="20"/>
        </w:rPr>
      </w:pPr>
      <w:r w:rsidRPr="00006A34">
        <w:rPr>
          <w:sz w:val="20"/>
        </w:rPr>
        <w:t>the total number of measurement cells per frequency layer</w:t>
      </w:r>
    </w:p>
    <w:p w:rsidR="00006A34" w:rsidRPr="00006A34" w:rsidRDefault="00006A34" w:rsidP="006E6327">
      <w:pPr>
        <w:pStyle w:val="aff0"/>
        <w:numPr>
          <w:ilvl w:val="0"/>
          <w:numId w:val="18"/>
        </w:numPr>
        <w:tabs>
          <w:tab w:val="clear" w:pos="720"/>
        </w:tabs>
        <w:snapToGrid w:val="0"/>
        <w:spacing w:beforeLines="10" w:before="24" w:afterLines="10" w:after="24"/>
        <w:ind w:left="680" w:hanging="340"/>
        <w:rPr>
          <w:sz w:val="20"/>
        </w:rPr>
      </w:pPr>
      <w:r w:rsidRPr="00006A34">
        <w:rPr>
          <w:sz w:val="20"/>
        </w:rPr>
        <w:t>the total number of measurement beams (SSB and/or CSI-RS) per cell</w:t>
      </w:r>
    </w:p>
    <w:p w:rsidR="00006A34" w:rsidRPr="00006A34" w:rsidRDefault="00006A34" w:rsidP="006E6327">
      <w:pPr>
        <w:pStyle w:val="aff0"/>
        <w:numPr>
          <w:ilvl w:val="0"/>
          <w:numId w:val="18"/>
        </w:numPr>
        <w:tabs>
          <w:tab w:val="clear" w:pos="720"/>
        </w:tabs>
        <w:snapToGrid w:val="0"/>
        <w:spacing w:beforeLines="10" w:before="24" w:afterLines="10" w:after="24"/>
        <w:ind w:left="680" w:hanging="340"/>
        <w:rPr>
          <w:sz w:val="20"/>
        </w:rPr>
      </w:pPr>
      <w:r w:rsidRPr="00006A34">
        <w:rPr>
          <w:sz w:val="20"/>
        </w:rPr>
        <w:t>the total number of measurement beams (SSB and/or CSI-RS) per frequency layer</w:t>
      </w:r>
    </w:p>
    <w:p w:rsidR="00006A34" w:rsidRPr="00006A34" w:rsidRDefault="00006A34" w:rsidP="006E6327">
      <w:pPr>
        <w:pStyle w:val="aff0"/>
        <w:numPr>
          <w:ilvl w:val="0"/>
          <w:numId w:val="18"/>
        </w:numPr>
        <w:tabs>
          <w:tab w:val="clear" w:pos="720"/>
        </w:tabs>
        <w:snapToGrid w:val="0"/>
        <w:spacing w:beforeLines="10" w:before="24" w:afterLines="10" w:after="24"/>
        <w:ind w:left="680" w:hanging="340"/>
        <w:rPr>
          <w:sz w:val="20"/>
        </w:rPr>
      </w:pPr>
      <w:r w:rsidRPr="00006A34">
        <w:rPr>
          <w:sz w:val="20"/>
        </w:rPr>
        <w:t>whether beams (SSB and/or CSI-RS) from the same satellite is considered as separate cells or SSB beams of the same cell when frequency reuse factor is larger than 1</w:t>
      </w:r>
    </w:p>
    <w:p w:rsidR="00006A34" w:rsidRPr="00006A34" w:rsidRDefault="00006A34" w:rsidP="006E6327">
      <w:pPr>
        <w:pStyle w:val="aff0"/>
        <w:numPr>
          <w:ilvl w:val="0"/>
          <w:numId w:val="18"/>
        </w:numPr>
        <w:tabs>
          <w:tab w:val="clear" w:pos="720"/>
        </w:tabs>
        <w:snapToGrid w:val="0"/>
        <w:spacing w:beforeLines="10" w:before="24" w:afterLines="10" w:after="24"/>
        <w:ind w:left="680" w:hanging="340"/>
        <w:rPr>
          <w:sz w:val="20"/>
        </w:rPr>
      </w:pPr>
      <w:r w:rsidRPr="00006A34">
        <w:rPr>
          <w:sz w:val="20"/>
        </w:rPr>
        <w:t>the above can be different for different RRC states</w:t>
      </w:r>
    </w:p>
    <w:p w:rsidR="00006A34" w:rsidRDefault="00006A34" w:rsidP="00280084">
      <w:pPr>
        <w:spacing w:before="0" w:after="120"/>
        <w:jc w:val="left"/>
        <w:rPr>
          <w:sz w:val="20"/>
          <w:szCs w:val="20"/>
        </w:rPr>
      </w:pPr>
      <w:r>
        <w:rPr>
          <w:sz w:val="20"/>
        </w:rPr>
        <w:t>Th</w:t>
      </w:r>
      <w:r>
        <w:rPr>
          <w:rFonts w:hint="eastAsia"/>
          <w:sz w:val="20"/>
        </w:rPr>
        <w:t xml:space="preserve">e UE is required capable to measure 7 </w:t>
      </w:r>
      <w:r w:rsidRPr="00006A34">
        <w:rPr>
          <w:sz w:val="20"/>
        </w:rPr>
        <w:t>inter-frequency carriers</w:t>
      </w:r>
      <w:r w:rsidRPr="00006A34">
        <w:rPr>
          <w:rFonts w:hint="eastAsia"/>
          <w:sz w:val="20"/>
        </w:rPr>
        <w:t xml:space="preserve"> </w:t>
      </w:r>
      <w:r>
        <w:rPr>
          <w:rFonts w:hint="eastAsia"/>
          <w:sz w:val="20"/>
        </w:rPr>
        <w:t>in idle and connected mode</w:t>
      </w:r>
      <w:r w:rsidR="00B6371C">
        <w:rPr>
          <w:rFonts w:hint="eastAsia"/>
          <w:sz w:val="20"/>
        </w:rPr>
        <w:t xml:space="preserve"> for TN</w:t>
      </w:r>
      <w:r w:rsidR="000E40FE">
        <w:rPr>
          <w:sz w:val="20"/>
        </w:rPr>
        <w:t xml:space="preserve"> system</w:t>
      </w:r>
      <w:r>
        <w:rPr>
          <w:rFonts w:hint="eastAsia"/>
          <w:sz w:val="20"/>
        </w:rPr>
        <w:t>.</w:t>
      </w:r>
      <w:r w:rsidR="00B6371C">
        <w:rPr>
          <w:rFonts w:hint="eastAsia"/>
          <w:sz w:val="20"/>
        </w:rPr>
        <w:t xml:space="preserve"> </w:t>
      </w:r>
      <w:r w:rsidR="00CB5CF5">
        <w:rPr>
          <w:sz w:val="20"/>
        </w:rPr>
        <w:t xml:space="preserve">In NTN system, there are multiple types of </w:t>
      </w:r>
      <w:proofErr w:type="spellStart"/>
      <w:r w:rsidR="00CB5CF5">
        <w:rPr>
          <w:sz w:val="20"/>
        </w:rPr>
        <w:t>satte</w:t>
      </w:r>
      <w:r w:rsidR="00D12F78">
        <w:rPr>
          <w:rFonts w:hint="eastAsia"/>
          <w:sz w:val="20"/>
        </w:rPr>
        <w:t>l</w:t>
      </w:r>
      <w:r w:rsidR="00CB5CF5">
        <w:rPr>
          <w:sz w:val="20"/>
        </w:rPr>
        <w:t>lite</w:t>
      </w:r>
      <w:proofErr w:type="spellEnd"/>
      <w:r w:rsidR="00CB5CF5">
        <w:rPr>
          <w:sz w:val="20"/>
        </w:rPr>
        <w:t xml:space="preserve"> deployments such as GEO, LEO, and so on. In addition, TN carriers should be also measured at the same time. </w:t>
      </w:r>
      <w:r w:rsidR="00B6371C">
        <w:rPr>
          <w:rFonts w:hint="eastAsia"/>
          <w:sz w:val="20"/>
        </w:rPr>
        <w:t>We think inter frequency measurement is need</w:t>
      </w:r>
      <w:r w:rsidR="007C0854">
        <w:rPr>
          <w:rFonts w:hint="eastAsia"/>
          <w:sz w:val="20"/>
        </w:rPr>
        <w:t>ed</w:t>
      </w:r>
      <w:r w:rsidR="00B6371C">
        <w:rPr>
          <w:rFonts w:hint="eastAsia"/>
          <w:sz w:val="20"/>
        </w:rPr>
        <w:t xml:space="preserve"> for NTN UE and TN requirements</w:t>
      </w:r>
      <w:r w:rsidR="00CB5CF5">
        <w:rPr>
          <w:sz w:val="20"/>
        </w:rPr>
        <w:t xml:space="preserve"> of 7 inter-frequency carriers can be reused</w:t>
      </w:r>
      <w:r w:rsidR="00B6371C">
        <w:rPr>
          <w:rFonts w:hint="eastAsia"/>
          <w:sz w:val="20"/>
        </w:rPr>
        <w:t xml:space="preserve">. The </w:t>
      </w:r>
      <w:r w:rsidR="00B6371C" w:rsidRPr="00006A34">
        <w:rPr>
          <w:sz w:val="20"/>
          <w:szCs w:val="20"/>
        </w:rPr>
        <w:t>total number of measurement carriers</w:t>
      </w:r>
      <w:r w:rsidR="00B6371C">
        <w:rPr>
          <w:rFonts w:hint="eastAsia"/>
          <w:sz w:val="20"/>
          <w:szCs w:val="20"/>
        </w:rPr>
        <w:t xml:space="preserve"> doesn</w:t>
      </w:r>
      <w:r w:rsidR="00B6371C">
        <w:rPr>
          <w:sz w:val="20"/>
          <w:szCs w:val="20"/>
        </w:rPr>
        <w:t>’</w:t>
      </w:r>
      <w:r w:rsidR="00B6371C">
        <w:rPr>
          <w:rFonts w:hint="eastAsia"/>
          <w:sz w:val="20"/>
          <w:szCs w:val="20"/>
        </w:rPr>
        <w:t>t differentiate NTN carriers and TN carriers.</w:t>
      </w:r>
    </w:p>
    <w:p w:rsidR="00B6371C" w:rsidRPr="00D12F78" w:rsidRDefault="00B6371C" w:rsidP="00280084">
      <w:pPr>
        <w:spacing w:before="0" w:after="120"/>
        <w:jc w:val="left"/>
        <w:rPr>
          <w:b/>
          <w:sz w:val="20"/>
          <w:lang w:val="en-US"/>
        </w:rPr>
      </w:pPr>
      <w:r w:rsidRPr="002C1E7A">
        <w:rPr>
          <w:rFonts w:hint="eastAsia"/>
          <w:b/>
          <w:sz w:val="20"/>
          <w:szCs w:val="20"/>
        </w:rPr>
        <w:t xml:space="preserve">Proposal 1: </w:t>
      </w:r>
      <w:r w:rsidR="002C1E7A" w:rsidRPr="002C1E7A">
        <w:rPr>
          <w:rFonts w:hint="eastAsia"/>
          <w:b/>
          <w:sz w:val="20"/>
          <w:szCs w:val="20"/>
        </w:rPr>
        <w:t>Reus</w:t>
      </w:r>
      <w:r w:rsidR="007C0854">
        <w:rPr>
          <w:rFonts w:hint="eastAsia"/>
          <w:b/>
          <w:sz w:val="20"/>
          <w:szCs w:val="20"/>
        </w:rPr>
        <w:t>e</w:t>
      </w:r>
      <w:r w:rsidR="002C1E7A" w:rsidRPr="002C1E7A">
        <w:rPr>
          <w:rFonts w:hint="eastAsia"/>
          <w:b/>
          <w:sz w:val="20"/>
          <w:szCs w:val="20"/>
        </w:rPr>
        <w:t xml:space="preserve"> </w:t>
      </w:r>
      <w:r w:rsidR="002C1E7A" w:rsidRPr="002C1E7A">
        <w:rPr>
          <w:b/>
          <w:sz w:val="20"/>
          <w:szCs w:val="20"/>
        </w:rPr>
        <w:t xml:space="preserve">total </w:t>
      </w:r>
      <w:r w:rsidR="002C1E7A" w:rsidRPr="002C1E7A">
        <w:rPr>
          <w:rFonts w:hint="eastAsia"/>
          <w:b/>
          <w:sz w:val="20"/>
          <w:szCs w:val="20"/>
        </w:rPr>
        <w:t xml:space="preserve">carriers </w:t>
      </w:r>
      <w:r w:rsidR="002C1E7A" w:rsidRPr="002C1E7A">
        <w:rPr>
          <w:b/>
          <w:sz w:val="20"/>
          <w:szCs w:val="20"/>
        </w:rPr>
        <w:t xml:space="preserve">number of </w:t>
      </w:r>
      <w:r w:rsidR="002C1E7A" w:rsidRPr="002C1E7A">
        <w:rPr>
          <w:rFonts w:hint="eastAsia"/>
          <w:b/>
          <w:sz w:val="20"/>
          <w:szCs w:val="20"/>
        </w:rPr>
        <w:t xml:space="preserve">inter-frequency </w:t>
      </w:r>
      <w:r w:rsidR="002C1E7A" w:rsidRPr="002C1E7A">
        <w:rPr>
          <w:b/>
          <w:sz w:val="20"/>
          <w:szCs w:val="20"/>
        </w:rPr>
        <w:t>measurement</w:t>
      </w:r>
      <w:r w:rsidR="002C1E7A" w:rsidRPr="002C1E7A">
        <w:rPr>
          <w:rFonts w:hint="eastAsia"/>
          <w:b/>
          <w:sz w:val="20"/>
          <w:szCs w:val="20"/>
        </w:rPr>
        <w:t>, including NTN carriers and TN carriers.</w:t>
      </w:r>
    </w:p>
    <w:p w:rsidR="00006A34" w:rsidRDefault="002C1E7A" w:rsidP="00280084">
      <w:pPr>
        <w:spacing w:before="0" w:after="120"/>
        <w:jc w:val="left"/>
        <w:rPr>
          <w:sz w:val="20"/>
        </w:rPr>
      </w:pPr>
      <w:r>
        <w:rPr>
          <w:sz w:val="20"/>
        </w:rPr>
        <w:lastRenderedPageBreak/>
        <w:t>T</w:t>
      </w:r>
      <w:r>
        <w:rPr>
          <w:rFonts w:hint="eastAsia"/>
          <w:sz w:val="20"/>
        </w:rPr>
        <w:t xml:space="preserve">he NTN </w:t>
      </w:r>
      <w:r>
        <w:rPr>
          <w:sz w:val="20"/>
        </w:rPr>
        <w:t>architectures</w:t>
      </w:r>
      <w:r>
        <w:rPr>
          <w:rFonts w:hint="eastAsia"/>
          <w:sz w:val="20"/>
        </w:rPr>
        <w:t xml:space="preserve"> may</w:t>
      </w:r>
      <w:r w:rsidR="001B4700">
        <w:rPr>
          <w:sz w:val="20"/>
        </w:rPr>
        <w:t xml:space="preserve"> have different scenarios.</w:t>
      </w:r>
      <w:r>
        <w:rPr>
          <w:rFonts w:hint="eastAsia"/>
          <w:sz w:val="20"/>
        </w:rPr>
        <w:t xml:space="preserve"> </w:t>
      </w:r>
      <w:r w:rsidR="001B4700">
        <w:rPr>
          <w:sz w:val="20"/>
        </w:rPr>
        <w:t xml:space="preserve">One type is that the satellite works as a cell with multiple beams which the other type is that the satellite works as multiple cells. </w:t>
      </w:r>
      <w:r>
        <w:rPr>
          <w:sz w:val="20"/>
        </w:rPr>
        <w:t>B</w:t>
      </w:r>
      <w:r>
        <w:rPr>
          <w:rFonts w:hint="eastAsia"/>
          <w:sz w:val="20"/>
        </w:rPr>
        <w:t>ut</w:t>
      </w:r>
      <w:r w:rsidR="001B4700">
        <w:rPr>
          <w:sz w:val="20"/>
        </w:rPr>
        <w:t xml:space="preserve"> unlike TN system, the satellite moves along the orbits. The cells or the beams </w:t>
      </w:r>
      <w:r w:rsidR="001B4700">
        <w:rPr>
          <w:rFonts w:hint="eastAsia"/>
          <w:sz w:val="20"/>
        </w:rPr>
        <w:t>along the orbits are less than the situation in TN system.</w:t>
      </w:r>
      <w:r>
        <w:rPr>
          <w:rFonts w:hint="eastAsia"/>
          <w:sz w:val="20"/>
        </w:rPr>
        <w:t xml:space="preserve"> </w:t>
      </w:r>
      <w:r w:rsidR="001B4700">
        <w:rPr>
          <w:rFonts w:hint="eastAsia"/>
          <w:sz w:val="20"/>
        </w:rPr>
        <w:t>Therefore,</w:t>
      </w:r>
      <w:r w:rsidR="00196A39">
        <w:rPr>
          <w:rFonts w:hint="eastAsia"/>
          <w:sz w:val="20"/>
        </w:rPr>
        <w:t xml:space="preserve"> the total number of measurement cells per frequency layer and the total number of measurement beams per cell can be reduced.</w:t>
      </w:r>
    </w:p>
    <w:p w:rsidR="00196A39" w:rsidRPr="002C1E7A" w:rsidRDefault="00196A39" w:rsidP="00196A39">
      <w:pPr>
        <w:spacing w:before="0" w:after="120"/>
        <w:jc w:val="left"/>
        <w:rPr>
          <w:b/>
          <w:sz w:val="20"/>
        </w:rPr>
      </w:pPr>
      <w:r w:rsidRPr="002C1E7A">
        <w:rPr>
          <w:rFonts w:hint="eastAsia"/>
          <w:b/>
          <w:sz w:val="20"/>
          <w:szCs w:val="20"/>
        </w:rPr>
        <w:t xml:space="preserve">Proposal </w:t>
      </w:r>
      <w:r>
        <w:rPr>
          <w:rFonts w:hint="eastAsia"/>
          <w:b/>
          <w:sz w:val="20"/>
          <w:szCs w:val="20"/>
        </w:rPr>
        <w:t>2</w:t>
      </w:r>
      <w:r w:rsidRPr="002C1E7A">
        <w:rPr>
          <w:rFonts w:hint="eastAsia"/>
          <w:b/>
          <w:sz w:val="20"/>
          <w:szCs w:val="20"/>
        </w:rPr>
        <w:t xml:space="preserve">: </w:t>
      </w:r>
      <w:r w:rsidR="001B4700">
        <w:rPr>
          <w:rFonts w:hint="eastAsia"/>
          <w:b/>
          <w:sz w:val="20"/>
          <w:szCs w:val="20"/>
        </w:rPr>
        <w:t>T</w:t>
      </w:r>
      <w:r w:rsidRPr="00196A39">
        <w:rPr>
          <w:b/>
          <w:sz w:val="20"/>
          <w:szCs w:val="20"/>
        </w:rPr>
        <w:t>he total number of measurement cells per frequency layer and the total number of measurement beams per cell can be reduced.</w:t>
      </w:r>
    </w:p>
    <w:p w:rsidR="00196A39" w:rsidRDefault="00196A39" w:rsidP="00280084">
      <w:pPr>
        <w:spacing w:before="0" w:after="120"/>
        <w:jc w:val="left"/>
        <w:rPr>
          <w:sz w:val="20"/>
        </w:rPr>
      </w:pPr>
    </w:p>
    <w:p w:rsidR="00196A39" w:rsidRPr="00196A39" w:rsidRDefault="00196A39" w:rsidP="00196A39">
      <w:pPr>
        <w:spacing w:before="0" w:after="120"/>
        <w:jc w:val="left"/>
        <w:rPr>
          <w:sz w:val="20"/>
        </w:rPr>
      </w:pPr>
      <w:r w:rsidRPr="00196A39">
        <w:rPr>
          <w:b/>
          <w:sz w:val="20"/>
        </w:rPr>
        <w:t>Issue 1-1-3</w:t>
      </w:r>
      <w:r>
        <w:rPr>
          <w:rFonts w:hint="eastAsia"/>
          <w:b/>
          <w:sz w:val="20"/>
        </w:rPr>
        <w:t>:</w:t>
      </w:r>
      <w:r w:rsidRPr="00196A39">
        <w:rPr>
          <w:sz w:val="20"/>
        </w:rPr>
        <w:t xml:space="preserve"> Requirements for Different Deployments</w:t>
      </w:r>
    </w:p>
    <w:p w:rsidR="002C246C" w:rsidRDefault="003F05D7" w:rsidP="00280084">
      <w:pPr>
        <w:spacing w:before="0" w:after="120"/>
        <w:jc w:val="left"/>
        <w:rPr>
          <w:sz w:val="20"/>
        </w:rPr>
      </w:pPr>
      <w:r>
        <w:rPr>
          <w:rFonts w:hint="eastAsia"/>
          <w:sz w:val="20"/>
        </w:rPr>
        <w:t xml:space="preserve">It is agreed in WF [1] that </w:t>
      </w:r>
      <w:r w:rsidRPr="003F05D7">
        <w:rPr>
          <w:sz w:val="20"/>
        </w:rPr>
        <w:t>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for selected cases, FFS on whether and how to select cases for each identified requirement.</w:t>
      </w:r>
      <w:r>
        <w:rPr>
          <w:rFonts w:hint="eastAsia"/>
          <w:sz w:val="20"/>
        </w:rPr>
        <w:t xml:space="preserve"> </w:t>
      </w:r>
      <w:r>
        <w:rPr>
          <w:sz w:val="20"/>
        </w:rPr>
        <w:t>B</w:t>
      </w:r>
      <w:r>
        <w:rPr>
          <w:rFonts w:hint="eastAsia"/>
          <w:sz w:val="20"/>
        </w:rPr>
        <w:t xml:space="preserve">y our understanding, the RRM requirements should be </w:t>
      </w:r>
      <w:r w:rsidR="008979E2">
        <w:rPr>
          <w:rFonts w:hint="eastAsia"/>
          <w:sz w:val="20"/>
        </w:rPr>
        <w:t>different for different</w:t>
      </w:r>
      <w:r>
        <w:rPr>
          <w:rFonts w:hint="eastAsia"/>
          <w:sz w:val="20"/>
        </w:rPr>
        <w:t xml:space="preserve"> satellite types, i.e. GEO or LEO etc. and cell types, i.e. earth-fixed or earth-moving. </w:t>
      </w:r>
      <w:r w:rsidR="008979E2">
        <w:rPr>
          <w:rFonts w:hint="eastAsia"/>
          <w:sz w:val="20"/>
        </w:rPr>
        <w:t xml:space="preserve"> Considering the mobility process is defined in RAN2 for </w:t>
      </w:r>
      <w:proofErr w:type="spellStart"/>
      <w:r w:rsidR="008979E2">
        <w:rPr>
          <w:rFonts w:hint="eastAsia"/>
          <w:sz w:val="20"/>
        </w:rPr>
        <w:t>earch</w:t>
      </w:r>
      <w:proofErr w:type="spellEnd"/>
      <w:r w:rsidR="008979E2">
        <w:rPr>
          <w:rFonts w:hint="eastAsia"/>
          <w:sz w:val="20"/>
        </w:rPr>
        <w:t>-fixed or earth-moving, for the priority on research, it needs further check on RAN2 progress. From RAN4</w:t>
      </w:r>
      <w:r w:rsidR="008979E2">
        <w:rPr>
          <w:sz w:val="20"/>
        </w:rPr>
        <w:t>’</w:t>
      </w:r>
      <w:r w:rsidR="008979E2">
        <w:rPr>
          <w:rFonts w:hint="eastAsia"/>
          <w:sz w:val="20"/>
        </w:rPr>
        <w:t xml:space="preserve">s perspective, </w:t>
      </w:r>
      <w:r w:rsidR="007F509C">
        <w:rPr>
          <w:rFonts w:hint="eastAsia"/>
          <w:sz w:val="20"/>
        </w:rPr>
        <w:t xml:space="preserve">GEO is easier than LEO in general. </w:t>
      </w:r>
      <w:r w:rsidR="008979E2">
        <w:rPr>
          <w:rFonts w:hint="eastAsia"/>
          <w:sz w:val="20"/>
        </w:rPr>
        <w:t xml:space="preserve"> </w:t>
      </w:r>
    </w:p>
    <w:p w:rsidR="008979E2" w:rsidRPr="007F509C" w:rsidRDefault="008979E2" w:rsidP="00280084">
      <w:pPr>
        <w:spacing w:before="0" w:after="120"/>
        <w:jc w:val="left"/>
        <w:rPr>
          <w:b/>
          <w:sz w:val="20"/>
        </w:rPr>
      </w:pPr>
      <w:r w:rsidRPr="002C246C">
        <w:rPr>
          <w:rFonts w:hint="eastAsia"/>
          <w:b/>
          <w:sz w:val="20"/>
        </w:rPr>
        <w:t xml:space="preserve">Proposal 3: </w:t>
      </w:r>
      <w:r w:rsidRPr="007F509C">
        <w:rPr>
          <w:rFonts w:hint="eastAsia"/>
          <w:b/>
          <w:sz w:val="20"/>
        </w:rPr>
        <w:t>The RRM requirements should be different</w:t>
      </w:r>
      <w:r w:rsidRPr="005A0647">
        <w:rPr>
          <w:rFonts w:hint="eastAsia"/>
          <w:b/>
          <w:sz w:val="20"/>
        </w:rPr>
        <w:t xml:space="preserve"> for different satellite types, i.e. GEO or LEO etc. and cell types, i.e. earth-fixed or earth-moving. </w:t>
      </w:r>
      <w:r w:rsidR="007F509C" w:rsidRPr="00D12F78">
        <w:rPr>
          <w:b/>
          <w:sz w:val="20"/>
        </w:rPr>
        <w:t xml:space="preserve">Considering the mobility process is defined in RAN2 for </w:t>
      </w:r>
      <w:proofErr w:type="spellStart"/>
      <w:r w:rsidR="007F509C" w:rsidRPr="00D12F78">
        <w:rPr>
          <w:b/>
          <w:sz w:val="20"/>
        </w:rPr>
        <w:t>earch</w:t>
      </w:r>
      <w:proofErr w:type="spellEnd"/>
      <w:r w:rsidR="007F509C" w:rsidRPr="00D12F78">
        <w:rPr>
          <w:b/>
          <w:sz w:val="20"/>
        </w:rPr>
        <w:t>-fixed or earth-moving, for the priority on research, it needs further check on RAN2 progress. From RAN4’s perspective, GEO is easier than LEO in general.</w:t>
      </w:r>
    </w:p>
    <w:p w:rsidR="002C1E7A" w:rsidRPr="002C246C" w:rsidRDefault="002C1E7A" w:rsidP="00280084">
      <w:pPr>
        <w:spacing w:before="0" w:after="120"/>
        <w:jc w:val="left"/>
        <w:rPr>
          <w:sz w:val="20"/>
        </w:rPr>
      </w:pPr>
    </w:p>
    <w:p w:rsidR="003F05D7" w:rsidRPr="002C246C" w:rsidRDefault="003F05D7" w:rsidP="002C246C">
      <w:pPr>
        <w:spacing w:before="0" w:after="120"/>
        <w:jc w:val="left"/>
        <w:rPr>
          <w:sz w:val="20"/>
        </w:rPr>
      </w:pPr>
      <w:r w:rsidRPr="002C246C">
        <w:rPr>
          <w:b/>
          <w:sz w:val="20"/>
        </w:rPr>
        <w:t>Issue</w:t>
      </w:r>
      <w:r w:rsidR="002C246C">
        <w:rPr>
          <w:rFonts w:hint="eastAsia"/>
          <w:b/>
          <w:sz w:val="20"/>
        </w:rPr>
        <w:t>:</w:t>
      </w:r>
      <w:r w:rsidRPr="002C246C">
        <w:rPr>
          <w:sz w:val="20"/>
        </w:rPr>
        <w:t xml:space="preserve"> 1-1-4 TN-NTN</w:t>
      </w:r>
    </w:p>
    <w:p w:rsidR="003F05D7" w:rsidRPr="00D12F78" w:rsidRDefault="002C246C" w:rsidP="00280084">
      <w:pPr>
        <w:spacing w:before="0" w:after="120"/>
        <w:jc w:val="left"/>
        <w:rPr>
          <w:sz w:val="20"/>
          <w:lang w:val="en-US"/>
        </w:rPr>
      </w:pPr>
      <w:r>
        <w:rPr>
          <w:sz w:val="20"/>
        </w:rPr>
        <w:t>I</w:t>
      </w:r>
      <w:r>
        <w:rPr>
          <w:rFonts w:hint="eastAsia"/>
          <w:sz w:val="20"/>
        </w:rPr>
        <w:t xml:space="preserve">t is FFS in WF [1] </w:t>
      </w:r>
      <w:r w:rsidRPr="00D323C7">
        <w:rPr>
          <w:sz w:val="20"/>
        </w:rPr>
        <w:t>whether to define measurement/mobility requirements for TN-NTN</w:t>
      </w:r>
      <w:r>
        <w:rPr>
          <w:rFonts w:hint="eastAsia"/>
          <w:sz w:val="20"/>
        </w:rPr>
        <w:t xml:space="preserve"> for RRC connected. </w:t>
      </w:r>
      <w:r>
        <w:rPr>
          <w:sz w:val="20"/>
        </w:rPr>
        <w:t>I</w:t>
      </w:r>
      <w:r>
        <w:rPr>
          <w:rFonts w:hint="eastAsia"/>
          <w:sz w:val="20"/>
        </w:rPr>
        <w:t xml:space="preserve">n RAN2#115e meeting, it is agreed that </w:t>
      </w:r>
      <w:r>
        <w:rPr>
          <w:sz w:val="20"/>
        </w:rPr>
        <w:t>“</w:t>
      </w:r>
      <w:r w:rsidRPr="002C246C">
        <w:rPr>
          <w:sz w:val="20"/>
        </w:rPr>
        <w:t xml:space="preserve">RAN2 down priorities further </w:t>
      </w:r>
      <w:r w:rsidR="005A0647" w:rsidRPr="002C246C">
        <w:rPr>
          <w:sz w:val="20"/>
        </w:rPr>
        <w:t>enhancements</w:t>
      </w:r>
      <w:r w:rsidRPr="002C246C">
        <w:rPr>
          <w:sz w:val="20"/>
        </w:rPr>
        <w:t xml:space="preserve"> for connected mode for Rel-17 for TN-NTN mobility</w:t>
      </w:r>
      <w:r>
        <w:rPr>
          <w:sz w:val="20"/>
        </w:rPr>
        <w:t>”</w:t>
      </w:r>
      <w:r>
        <w:rPr>
          <w:rFonts w:hint="eastAsia"/>
          <w:sz w:val="20"/>
        </w:rPr>
        <w:t xml:space="preserve">. </w:t>
      </w:r>
      <w:r w:rsidR="005A0647">
        <w:rPr>
          <w:sz w:val="20"/>
          <w:lang w:val="en-US"/>
        </w:rPr>
        <w:t xml:space="preserve">Therefore, we propose that RAN4 down priorities the measurement/mobility requirements for TN-NTN in RRC connected mode. </w:t>
      </w:r>
    </w:p>
    <w:p w:rsidR="002C246C" w:rsidRPr="002C246C" w:rsidRDefault="002C246C" w:rsidP="00280084">
      <w:pPr>
        <w:spacing w:before="0" w:after="120"/>
        <w:jc w:val="left"/>
        <w:rPr>
          <w:b/>
          <w:sz w:val="20"/>
        </w:rPr>
      </w:pPr>
      <w:r w:rsidRPr="005A0647">
        <w:rPr>
          <w:rFonts w:hint="eastAsia"/>
          <w:b/>
          <w:sz w:val="20"/>
        </w:rPr>
        <w:t xml:space="preserve">Proposal 4: </w:t>
      </w:r>
      <w:r w:rsidR="005A0647" w:rsidRPr="00D12F78">
        <w:rPr>
          <w:b/>
          <w:sz w:val="20"/>
          <w:lang w:val="en-US"/>
        </w:rPr>
        <w:t>RAN4 down priorities the measurement/mobility requirements for TN-NTN in RRC connected mode.</w:t>
      </w:r>
    </w:p>
    <w:p w:rsidR="002C246C" w:rsidRDefault="002C246C" w:rsidP="00280084">
      <w:pPr>
        <w:spacing w:before="0" w:after="120"/>
        <w:jc w:val="left"/>
        <w:rPr>
          <w:sz w:val="20"/>
        </w:rPr>
      </w:pPr>
    </w:p>
    <w:p w:rsidR="002C246C" w:rsidRPr="002C246C" w:rsidRDefault="002C246C" w:rsidP="002C246C">
      <w:pPr>
        <w:spacing w:before="0" w:after="120"/>
        <w:jc w:val="left"/>
        <w:rPr>
          <w:sz w:val="20"/>
        </w:rPr>
      </w:pPr>
      <w:r w:rsidRPr="002C246C">
        <w:rPr>
          <w:b/>
          <w:sz w:val="20"/>
        </w:rPr>
        <w:t>Issue 1-2-1</w:t>
      </w:r>
      <w:r>
        <w:rPr>
          <w:rFonts w:hint="eastAsia"/>
          <w:b/>
          <w:sz w:val="20"/>
        </w:rPr>
        <w:t>:</w:t>
      </w:r>
      <w:r w:rsidRPr="002C246C">
        <w:rPr>
          <w:sz w:val="20"/>
        </w:rPr>
        <w:t xml:space="preserve"> Side Condition</w:t>
      </w:r>
    </w:p>
    <w:p w:rsidR="004A4A5A" w:rsidRDefault="001D575E" w:rsidP="002D6CA0">
      <w:pPr>
        <w:spacing w:before="0" w:after="120"/>
        <w:jc w:val="left"/>
        <w:rPr>
          <w:sz w:val="20"/>
        </w:rPr>
      </w:pPr>
      <w:r>
        <w:rPr>
          <w:sz w:val="20"/>
        </w:rPr>
        <w:t>I</w:t>
      </w:r>
      <w:r>
        <w:rPr>
          <w:rFonts w:hint="eastAsia"/>
          <w:sz w:val="20"/>
        </w:rPr>
        <w:t>t is agreed in WF [1] that</w:t>
      </w:r>
      <w:r w:rsidR="00131DF3">
        <w:rPr>
          <w:sz w:val="20"/>
        </w:rPr>
        <w:t>:</w:t>
      </w:r>
      <w:r>
        <w:rPr>
          <w:rFonts w:hint="eastAsia"/>
          <w:sz w:val="20"/>
        </w:rPr>
        <w:t xml:space="preserve"> </w:t>
      </w:r>
      <w:r w:rsidRPr="001D575E">
        <w:rPr>
          <w:sz w:val="20"/>
        </w:rPr>
        <w:t>reuse the same side conditions as legacy, i.e. Rel-15/16</w:t>
      </w:r>
      <w:r>
        <w:rPr>
          <w:rFonts w:hint="eastAsia"/>
          <w:sz w:val="20"/>
        </w:rPr>
        <w:t>, for non-LEO</w:t>
      </w:r>
      <w:r w:rsidR="00617298">
        <w:rPr>
          <w:rFonts w:hint="eastAsia"/>
          <w:sz w:val="20"/>
        </w:rPr>
        <w:t>, and FFS for LEO</w:t>
      </w:r>
      <w:r w:rsidRPr="001D575E">
        <w:rPr>
          <w:sz w:val="20"/>
        </w:rPr>
        <w:t>.</w:t>
      </w:r>
      <w:r w:rsidR="00617298">
        <w:rPr>
          <w:rFonts w:hint="eastAsia"/>
          <w:sz w:val="20"/>
        </w:rPr>
        <w:t xml:space="preserve"> </w:t>
      </w:r>
      <w:r w:rsidR="004A4A5A">
        <w:rPr>
          <w:sz w:val="20"/>
        </w:rPr>
        <w:t>F</w:t>
      </w:r>
      <w:r w:rsidR="004A4A5A">
        <w:rPr>
          <w:rFonts w:hint="eastAsia"/>
          <w:sz w:val="20"/>
        </w:rPr>
        <w:t xml:space="preserve">rom </w:t>
      </w:r>
      <w:r w:rsidR="0006474E">
        <w:rPr>
          <w:rFonts w:hint="eastAsia"/>
          <w:sz w:val="20"/>
        </w:rPr>
        <w:t xml:space="preserve">WID of this work item and </w:t>
      </w:r>
      <w:r w:rsidR="004A4A5A">
        <w:rPr>
          <w:rFonts w:hint="eastAsia"/>
          <w:sz w:val="20"/>
        </w:rPr>
        <w:t xml:space="preserve">current discussion in RAN1 and RAN2, </w:t>
      </w:r>
      <w:r w:rsidR="0006474E">
        <w:rPr>
          <w:rFonts w:hint="eastAsia"/>
          <w:sz w:val="20"/>
        </w:rPr>
        <w:t xml:space="preserve">there are no enhancements for SSB and CSI-RS signal configuration. </w:t>
      </w:r>
      <w:r w:rsidR="0006474E">
        <w:rPr>
          <w:sz w:val="20"/>
        </w:rPr>
        <w:t>T</w:t>
      </w:r>
      <w:r w:rsidR="0006474E">
        <w:rPr>
          <w:rFonts w:hint="eastAsia"/>
          <w:sz w:val="20"/>
        </w:rPr>
        <w:t xml:space="preserve">he signal for RRM measurement requirements, i.e. cell search and measurement, should not be changed. </w:t>
      </w:r>
      <w:r w:rsidR="0006474E">
        <w:rPr>
          <w:sz w:val="20"/>
        </w:rPr>
        <w:t>T</w:t>
      </w:r>
      <w:r w:rsidR="0006474E">
        <w:rPr>
          <w:rFonts w:hint="eastAsia"/>
          <w:sz w:val="20"/>
        </w:rPr>
        <w:t>he side condition for RRM measurement requirements should need the mobility for NTN</w:t>
      </w:r>
      <w:r w:rsidR="00722C36">
        <w:rPr>
          <w:rFonts w:hint="eastAsia"/>
          <w:sz w:val="20"/>
        </w:rPr>
        <w:t xml:space="preserve">. </w:t>
      </w:r>
      <w:r w:rsidR="00722C36">
        <w:rPr>
          <w:sz w:val="20"/>
        </w:rPr>
        <w:t>I</w:t>
      </w:r>
      <w:r w:rsidR="00722C36">
        <w:rPr>
          <w:rFonts w:hint="eastAsia"/>
          <w:sz w:val="20"/>
        </w:rPr>
        <w:t xml:space="preserve">t is related </w:t>
      </w:r>
      <w:r w:rsidR="00131DF3">
        <w:rPr>
          <w:sz w:val="20"/>
        </w:rPr>
        <w:t>to</w:t>
      </w:r>
      <w:r w:rsidR="00131DF3">
        <w:rPr>
          <w:rFonts w:hint="eastAsia"/>
          <w:sz w:val="20"/>
        </w:rPr>
        <w:t xml:space="preserve"> </w:t>
      </w:r>
      <w:r w:rsidR="00722C36">
        <w:rPr>
          <w:rFonts w:hint="eastAsia"/>
          <w:sz w:val="20"/>
        </w:rPr>
        <w:t>coverage</w:t>
      </w:r>
      <w:r w:rsidR="000753AA">
        <w:rPr>
          <w:rFonts w:hint="eastAsia"/>
          <w:sz w:val="20"/>
        </w:rPr>
        <w:t>,</w:t>
      </w:r>
      <w:r w:rsidR="0006474E">
        <w:rPr>
          <w:rFonts w:hint="eastAsia"/>
          <w:sz w:val="20"/>
        </w:rPr>
        <w:t xml:space="preserve"> and </w:t>
      </w:r>
      <w:r w:rsidR="00722C36">
        <w:rPr>
          <w:rFonts w:hint="eastAsia"/>
          <w:sz w:val="20"/>
        </w:rPr>
        <w:t xml:space="preserve">achieved </w:t>
      </w:r>
      <w:r w:rsidR="0006474E">
        <w:rPr>
          <w:rFonts w:hint="eastAsia"/>
          <w:sz w:val="20"/>
        </w:rPr>
        <w:t xml:space="preserve">by network configuration </w:t>
      </w:r>
      <w:r w:rsidR="00722C36">
        <w:rPr>
          <w:rFonts w:hint="eastAsia"/>
          <w:sz w:val="20"/>
        </w:rPr>
        <w:t xml:space="preserve">with some technical parameters </w:t>
      </w:r>
      <w:r w:rsidR="00A95772">
        <w:rPr>
          <w:rFonts w:hint="eastAsia"/>
          <w:sz w:val="20"/>
        </w:rPr>
        <w:t>such as transmit power, antenna gain and distance</w:t>
      </w:r>
      <w:r w:rsidR="00722C36">
        <w:rPr>
          <w:rFonts w:hint="eastAsia"/>
          <w:sz w:val="20"/>
        </w:rPr>
        <w:t>,</w:t>
      </w:r>
      <w:r w:rsidR="00A95772">
        <w:rPr>
          <w:rFonts w:hint="eastAsia"/>
          <w:sz w:val="20"/>
        </w:rPr>
        <w:t xml:space="preserve"> and interference from </w:t>
      </w:r>
      <w:r w:rsidR="00A95772">
        <w:rPr>
          <w:sz w:val="20"/>
        </w:rPr>
        <w:t>neighbour</w:t>
      </w:r>
      <w:r w:rsidR="00A95772">
        <w:rPr>
          <w:rFonts w:hint="eastAsia"/>
          <w:sz w:val="20"/>
        </w:rPr>
        <w:t xml:space="preserve"> cell. For LEO NTN system, t</w:t>
      </w:r>
      <w:r w:rsidR="00A95772">
        <w:rPr>
          <w:sz w:val="20"/>
        </w:rPr>
        <w:t xml:space="preserve">he UE </w:t>
      </w:r>
      <w:r w:rsidR="00972D6A">
        <w:rPr>
          <w:sz w:val="20"/>
        </w:rPr>
        <w:t xml:space="preserve">can </w:t>
      </w:r>
      <w:r w:rsidR="00A95772">
        <w:rPr>
          <w:rFonts w:hint="eastAsia"/>
          <w:sz w:val="20"/>
        </w:rPr>
        <w:t xml:space="preserve">stay in a cell only several ten seconds. </w:t>
      </w:r>
      <w:r w:rsidR="00A95772">
        <w:rPr>
          <w:sz w:val="20"/>
        </w:rPr>
        <w:t>T</w:t>
      </w:r>
      <w:r w:rsidR="00A95772">
        <w:rPr>
          <w:rFonts w:hint="eastAsia"/>
          <w:sz w:val="20"/>
        </w:rPr>
        <w:t xml:space="preserve">he cell search and measurement period should be shorter. </w:t>
      </w:r>
      <w:r w:rsidR="00A95772">
        <w:rPr>
          <w:sz w:val="20"/>
        </w:rPr>
        <w:t>B</w:t>
      </w:r>
      <w:r w:rsidR="00A95772">
        <w:rPr>
          <w:rFonts w:hint="eastAsia"/>
          <w:sz w:val="20"/>
        </w:rPr>
        <w:t xml:space="preserve">ased on the requirements in current RRM specification, </w:t>
      </w:r>
      <w:r w:rsidR="00617298">
        <w:rPr>
          <w:rFonts w:hint="eastAsia"/>
          <w:sz w:val="20"/>
        </w:rPr>
        <w:t>more than 10</w:t>
      </w:r>
      <w:r w:rsidR="00A95772">
        <w:rPr>
          <w:rFonts w:hint="eastAsia"/>
          <w:sz w:val="20"/>
        </w:rPr>
        <w:t xml:space="preserve"> sample</w:t>
      </w:r>
      <w:r w:rsidR="00D00BAB">
        <w:rPr>
          <w:rFonts w:hint="eastAsia"/>
          <w:sz w:val="20"/>
        </w:rPr>
        <w:t>s</w:t>
      </w:r>
      <w:r w:rsidR="00A95772">
        <w:rPr>
          <w:rFonts w:hint="eastAsia"/>
          <w:sz w:val="20"/>
        </w:rPr>
        <w:t xml:space="preserve"> </w:t>
      </w:r>
      <w:r w:rsidR="00D00BAB">
        <w:rPr>
          <w:rFonts w:hint="eastAsia"/>
          <w:sz w:val="20"/>
        </w:rPr>
        <w:t>will be used for cell search</w:t>
      </w:r>
      <w:r w:rsidR="00617298">
        <w:rPr>
          <w:rFonts w:hint="eastAsia"/>
          <w:sz w:val="20"/>
        </w:rPr>
        <w:t xml:space="preserve"> and measurement </w:t>
      </w:r>
      <w:r w:rsidR="00D00BAB">
        <w:rPr>
          <w:rFonts w:hint="eastAsia"/>
          <w:sz w:val="20"/>
        </w:rPr>
        <w:t xml:space="preserve">in -6dB </w:t>
      </w:r>
      <w:proofErr w:type="spellStart"/>
      <w:r w:rsidR="00D00BAB">
        <w:rPr>
          <w:rFonts w:hint="eastAsia"/>
          <w:sz w:val="20"/>
        </w:rPr>
        <w:t>Es</w:t>
      </w:r>
      <w:proofErr w:type="spellEnd"/>
      <w:r w:rsidR="00D00BAB">
        <w:rPr>
          <w:rFonts w:hint="eastAsia"/>
          <w:sz w:val="20"/>
        </w:rPr>
        <w:t>/</w:t>
      </w:r>
      <w:proofErr w:type="spellStart"/>
      <w:r w:rsidR="00D00BAB">
        <w:rPr>
          <w:rFonts w:hint="eastAsia"/>
          <w:sz w:val="20"/>
        </w:rPr>
        <w:t>Iot</w:t>
      </w:r>
      <w:proofErr w:type="spellEnd"/>
      <w:r w:rsidR="00D00BAB">
        <w:rPr>
          <w:rFonts w:hint="eastAsia"/>
          <w:sz w:val="20"/>
        </w:rPr>
        <w:t xml:space="preserve"> side </w:t>
      </w:r>
      <w:r w:rsidR="00972D6A">
        <w:rPr>
          <w:sz w:val="20"/>
        </w:rPr>
        <w:t>condition</w:t>
      </w:r>
      <w:r w:rsidR="00617298">
        <w:rPr>
          <w:rFonts w:hint="eastAsia"/>
          <w:sz w:val="20"/>
        </w:rPr>
        <w:t>.</w:t>
      </w:r>
      <w:r w:rsidR="00D00BAB">
        <w:rPr>
          <w:rFonts w:hint="eastAsia"/>
          <w:sz w:val="20"/>
        </w:rPr>
        <w:t xml:space="preserve"> </w:t>
      </w:r>
      <w:r w:rsidR="00722C36">
        <w:rPr>
          <w:rFonts w:hint="eastAsia"/>
          <w:sz w:val="20"/>
        </w:rPr>
        <w:t>1</w:t>
      </w:r>
      <w:r w:rsidR="00617298">
        <w:rPr>
          <w:rFonts w:hint="eastAsia"/>
          <w:sz w:val="20"/>
        </w:rPr>
        <w:t>0</w:t>
      </w:r>
      <w:r w:rsidR="00722C36">
        <w:rPr>
          <w:rFonts w:hint="eastAsia"/>
          <w:sz w:val="20"/>
        </w:rPr>
        <w:t xml:space="preserve"> samples in 640ms DRX cycle will be </w:t>
      </w:r>
      <w:r w:rsidR="00617298">
        <w:rPr>
          <w:rFonts w:hint="eastAsia"/>
          <w:sz w:val="20"/>
        </w:rPr>
        <w:t>6</w:t>
      </w:r>
      <w:r w:rsidR="00722C36">
        <w:rPr>
          <w:rFonts w:hint="eastAsia"/>
          <w:sz w:val="20"/>
        </w:rPr>
        <w:t>.</w:t>
      </w:r>
      <w:r w:rsidR="00617298">
        <w:rPr>
          <w:rFonts w:hint="eastAsia"/>
          <w:sz w:val="20"/>
        </w:rPr>
        <w:t>4</w:t>
      </w:r>
      <w:r w:rsidR="00722C36">
        <w:rPr>
          <w:rFonts w:hint="eastAsia"/>
          <w:sz w:val="20"/>
        </w:rPr>
        <w:t xml:space="preserve">s, it </w:t>
      </w:r>
      <w:r w:rsidR="00617298">
        <w:rPr>
          <w:rFonts w:hint="eastAsia"/>
          <w:sz w:val="20"/>
        </w:rPr>
        <w:t xml:space="preserve">may be </w:t>
      </w:r>
      <w:r w:rsidR="00722C36">
        <w:rPr>
          <w:rFonts w:hint="eastAsia"/>
          <w:sz w:val="20"/>
        </w:rPr>
        <w:t>too long for measurement in LEO cell</w:t>
      </w:r>
      <w:r w:rsidR="003D3DB3">
        <w:rPr>
          <w:rFonts w:hint="eastAsia"/>
          <w:sz w:val="20"/>
        </w:rPr>
        <w:t xml:space="preserve"> after considering measurement on multiple frequency layers</w:t>
      </w:r>
      <w:r w:rsidR="00722C36">
        <w:rPr>
          <w:rFonts w:hint="eastAsia"/>
          <w:sz w:val="20"/>
        </w:rPr>
        <w:t xml:space="preserve">. </w:t>
      </w:r>
      <w:r w:rsidR="003D3DB3">
        <w:rPr>
          <w:sz w:val="20"/>
        </w:rPr>
        <w:t>S</w:t>
      </w:r>
      <w:r w:rsidR="003D3DB3">
        <w:rPr>
          <w:rFonts w:hint="eastAsia"/>
          <w:sz w:val="20"/>
        </w:rPr>
        <w:t xml:space="preserve">o the side condition for LEO should be increased. </w:t>
      </w:r>
      <w:r w:rsidR="003D3DB3">
        <w:rPr>
          <w:sz w:val="20"/>
        </w:rPr>
        <w:t>I</w:t>
      </w:r>
      <w:r w:rsidR="003D3DB3">
        <w:rPr>
          <w:rFonts w:hint="eastAsia"/>
          <w:sz w:val="20"/>
        </w:rPr>
        <w:t xml:space="preserve">n current </w:t>
      </w:r>
      <w:r w:rsidR="003D3DB3">
        <w:rPr>
          <w:sz w:val="20"/>
        </w:rPr>
        <w:t>specification</w:t>
      </w:r>
      <w:r w:rsidR="003D3DB3">
        <w:rPr>
          <w:rFonts w:hint="eastAsia"/>
          <w:sz w:val="20"/>
        </w:rPr>
        <w:t xml:space="preserve">, </w:t>
      </w:r>
      <w:r w:rsidR="00617298">
        <w:rPr>
          <w:rFonts w:hint="eastAsia"/>
          <w:sz w:val="20"/>
        </w:rPr>
        <w:t xml:space="preserve">one sample (one SMTC) will be used for cell search in -2dB </w:t>
      </w:r>
      <w:proofErr w:type="spellStart"/>
      <w:r w:rsidR="00617298">
        <w:rPr>
          <w:rFonts w:hint="eastAsia"/>
          <w:sz w:val="20"/>
        </w:rPr>
        <w:t>Es</w:t>
      </w:r>
      <w:proofErr w:type="spellEnd"/>
      <w:r w:rsidR="00617298">
        <w:rPr>
          <w:rFonts w:hint="eastAsia"/>
          <w:sz w:val="20"/>
        </w:rPr>
        <w:t>/</w:t>
      </w:r>
      <w:proofErr w:type="spellStart"/>
      <w:r w:rsidR="00617298">
        <w:rPr>
          <w:rFonts w:hint="eastAsia"/>
          <w:sz w:val="20"/>
        </w:rPr>
        <w:t>Iot</w:t>
      </w:r>
      <w:proofErr w:type="spellEnd"/>
      <w:r w:rsidR="00617298">
        <w:rPr>
          <w:rFonts w:hint="eastAsia"/>
          <w:sz w:val="20"/>
        </w:rPr>
        <w:t xml:space="preserve"> side condition</w:t>
      </w:r>
      <w:r w:rsidR="003D3DB3">
        <w:rPr>
          <w:rFonts w:hint="eastAsia"/>
          <w:sz w:val="20"/>
        </w:rPr>
        <w:t>.</w:t>
      </w:r>
      <w:r w:rsidR="00722C36">
        <w:rPr>
          <w:rFonts w:hint="eastAsia"/>
          <w:sz w:val="20"/>
        </w:rPr>
        <w:t xml:space="preserve"> </w:t>
      </w:r>
      <w:r w:rsidR="00D00BAB">
        <w:rPr>
          <w:sz w:val="20"/>
        </w:rPr>
        <w:t>S</w:t>
      </w:r>
      <w:r w:rsidR="00D00BAB">
        <w:rPr>
          <w:rFonts w:hint="eastAsia"/>
          <w:sz w:val="20"/>
        </w:rPr>
        <w:t xml:space="preserve">o higher side condition such as </w:t>
      </w:r>
      <w:proofErr w:type="spellStart"/>
      <w:r w:rsidR="00D00BAB" w:rsidRPr="00194B3F">
        <w:rPr>
          <w:sz w:val="20"/>
        </w:rPr>
        <w:t>Es</w:t>
      </w:r>
      <w:proofErr w:type="spellEnd"/>
      <w:r w:rsidR="00D00BAB" w:rsidRPr="00194B3F">
        <w:rPr>
          <w:sz w:val="20"/>
        </w:rPr>
        <w:t>/</w:t>
      </w:r>
      <w:proofErr w:type="spellStart"/>
      <w:r w:rsidR="00D00BAB" w:rsidRPr="00194B3F">
        <w:rPr>
          <w:sz w:val="20"/>
        </w:rPr>
        <w:t>Iot</w:t>
      </w:r>
      <w:proofErr w:type="spellEnd"/>
      <w:r w:rsidR="00D00BAB">
        <w:rPr>
          <w:rFonts w:hint="eastAsia"/>
          <w:sz w:val="20"/>
        </w:rPr>
        <w:t xml:space="preserve"> </w:t>
      </w:r>
      <w:r w:rsidR="00D00BAB" w:rsidRPr="00194B3F">
        <w:rPr>
          <w:sz w:val="20"/>
        </w:rPr>
        <w:t>≥</w:t>
      </w:r>
      <w:r w:rsidR="00D00BAB">
        <w:rPr>
          <w:rFonts w:hint="eastAsia"/>
          <w:sz w:val="20"/>
        </w:rPr>
        <w:t xml:space="preserve"> </w:t>
      </w:r>
      <w:r w:rsidR="00D00BAB" w:rsidRPr="00194B3F">
        <w:rPr>
          <w:sz w:val="20"/>
        </w:rPr>
        <w:t>-</w:t>
      </w:r>
      <w:r w:rsidR="00D00BAB">
        <w:rPr>
          <w:rFonts w:hint="eastAsia"/>
          <w:sz w:val="20"/>
        </w:rPr>
        <w:t>3</w:t>
      </w:r>
      <w:r w:rsidR="00D00BAB" w:rsidRPr="00194B3F">
        <w:rPr>
          <w:sz w:val="20"/>
        </w:rPr>
        <w:t xml:space="preserve"> </w:t>
      </w:r>
      <w:r w:rsidR="00D00BAB">
        <w:rPr>
          <w:rFonts w:hint="eastAsia"/>
          <w:sz w:val="20"/>
        </w:rPr>
        <w:t xml:space="preserve">or -4 </w:t>
      </w:r>
      <w:r w:rsidR="00D00BAB" w:rsidRPr="00194B3F">
        <w:rPr>
          <w:sz w:val="20"/>
        </w:rPr>
        <w:t>dB</w:t>
      </w:r>
      <w:r w:rsidR="00D00BAB">
        <w:rPr>
          <w:rFonts w:hint="eastAsia"/>
          <w:sz w:val="20"/>
        </w:rPr>
        <w:t xml:space="preserve"> </w:t>
      </w:r>
      <w:r w:rsidR="0007671E">
        <w:rPr>
          <w:rFonts w:hint="eastAsia"/>
          <w:sz w:val="20"/>
        </w:rPr>
        <w:t xml:space="preserve">for measurement requirements </w:t>
      </w:r>
      <w:r w:rsidR="003D3DB3">
        <w:rPr>
          <w:rFonts w:hint="eastAsia"/>
          <w:sz w:val="20"/>
        </w:rPr>
        <w:t>can be defined for LEO case.</w:t>
      </w:r>
    </w:p>
    <w:p w:rsidR="00D00BAB" w:rsidRDefault="00D00BAB" w:rsidP="00D00BAB">
      <w:pPr>
        <w:spacing w:before="0" w:after="120"/>
        <w:jc w:val="left"/>
        <w:rPr>
          <w:b/>
          <w:sz w:val="20"/>
        </w:rPr>
      </w:pPr>
      <w:r w:rsidRPr="006C46EC">
        <w:rPr>
          <w:rFonts w:hint="eastAsia"/>
          <w:b/>
          <w:sz w:val="20"/>
        </w:rPr>
        <w:t xml:space="preserve">Proposal </w:t>
      </w:r>
      <w:r w:rsidR="008F30AB">
        <w:rPr>
          <w:rFonts w:hint="eastAsia"/>
          <w:b/>
          <w:sz w:val="20"/>
        </w:rPr>
        <w:t>5</w:t>
      </w:r>
      <w:r w:rsidRPr="006C46EC">
        <w:rPr>
          <w:rFonts w:hint="eastAsia"/>
          <w:b/>
          <w:sz w:val="20"/>
        </w:rPr>
        <w:t xml:space="preserve">: The </w:t>
      </w:r>
      <w:r>
        <w:rPr>
          <w:rFonts w:hint="eastAsia"/>
          <w:b/>
          <w:sz w:val="20"/>
        </w:rPr>
        <w:t xml:space="preserve">higher </w:t>
      </w:r>
      <w:r w:rsidRPr="006C46EC">
        <w:rPr>
          <w:rFonts w:hint="eastAsia"/>
          <w:b/>
          <w:sz w:val="20"/>
        </w:rPr>
        <w:t xml:space="preserve">side condition for RRM measurement requirements should be </w:t>
      </w:r>
      <w:r>
        <w:rPr>
          <w:rFonts w:hint="eastAsia"/>
          <w:b/>
          <w:sz w:val="20"/>
        </w:rPr>
        <w:t xml:space="preserve">defined for LEO, </w:t>
      </w:r>
      <w:r w:rsidRPr="006C46EC">
        <w:rPr>
          <w:rFonts w:hint="eastAsia"/>
          <w:b/>
          <w:sz w:val="20"/>
        </w:rPr>
        <w:t xml:space="preserve">such as at </w:t>
      </w:r>
      <w:proofErr w:type="spellStart"/>
      <w:r w:rsidRPr="006C46EC">
        <w:rPr>
          <w:rFonts w:hint="eastAsia"/>
          <w:b/>
          <w:sz w:val="20"/>
        </w:rPr>
        <w:t>Es</w:t>
      </w:r>
      <w:proofErr w:type="spellEnd"/>
      <w:r w:rsidRPr="006C46EC">
        <w:rPr>
          <w:rFonts w:hint="eastAsia"/>
          <w:b/>
          <w:sz w:val="20"/>
        </w:rPr>
        <w:t>/</w:t>
      </w:r>
      <w:proofErr w:type="spellStart"/>
      <w:r w:rsidRPr="006C46EC">
        <w:rPr>
          <w:rFonts w:hint="eastAsia"/>
          <w:b/>
          <w:sz w:val="20"/>
        </w:rPr>
        <w:t>Iot</w:t>
      </w:r>
      <w:proofErr w:type="spellEnd"/>
      <w:r w:rsidRPr="006C46EC">
        <w:rPr>
          <w:rFonts w:hint="eastAsia"/>
          <w:b/>
          <w:sz w:val="20"/>
        </w:rPr>
        <w:t xml:space="preserve"> </w:t>
      </w:r>
      <w:r w:rsidRPr="00D00BAB">
        <w:rPr>
          <w:b/>
          <w:sz w:val="20"/>
        </w:rPr>
        <w:t>≥</w:t>
      </w:r>
      <w:r w:rsidRPr="006C46EC">
        <w:rPr>
          <w:rFonts w:hint="eastAsia"/>
          <w:b/>
          <w:sz w:val="20"/>
        </w:rPr>
        <w:t xml:space="preserve"> [-3</w:t>
      </w:r>
      <w:r>
        <w:rPr>
          <w:rFonts w:hint="eastAsia"/>
          <w:b/>
          <w:sz w:val="20"/>
        </w:rPr>
        <w:t xml:space="preserve"> or -4</w:t>
      </w:r>
      <w:r w:rsidRPr="006C46EC">
        <w:rPr>
          <w:rFonts w:hint="eastAsia"/>
          <w:b/>
          <w:sz w:val="20"/>
        </w:rPr>
        <w:t>] dB</w:t>
      </w:r>
    </w:p>
    <w:p w:rsidR="006D2223" w:rsidRPr="008F30AB" w:rsidRDefault="006D2223" w:rsidP="006D2223">
      <w:pPr>
        <w:spacing w:before="0" w:after="120"/>
        <w:jc w:val="left"/>
        <w:rPr>
          <w:sz w:val="20"/>
        </w:rPr>
      </w:pPr>
    </w:p>
    <w:p w:rsidR="006D2223" w:rsidRPr="003C23A6" w:rsidRDefault="006D2223" w:rsidP="00CB77D5">
      <w:pPr>
        <w:spacing w:before="0" w:after="120"/>
        <w:jc w:val="left"/>
        <w:rPr>
          <w:sz w:val="20"/>
        </w:rPr>
      </w:pPr>
      <w:r w:rsidRPr="00CB77D5">
        <w:rPr>
          <w:b/>
          <w:sz w:val="20"/>
        </w:rPr>
        <w:t>Issue 1-2-2</w:t>
      </w:r>
      <w:r w:rsidR="003C23A6">
        <w:rPr>
          <w:rFonts w:hint="eastAsia"/>
          <w:b/>
          <w:sz w:val="20"/>
        </w:rPr>
        <w:t>:</w:t>
      </w:r>
      <w:r w:rsidRPr="003C23A6">
        <w:rPr>
          <w:sz w:val="20"/>
        </w:rPr>
        <w:t xml:space="preserve"> Neighbour/Target Cell Information Acquisition</w:t>
      </w:r>
    </w:p>
    <w:p w:rsidR="00CB77D5" w:rsidRDefault="00887665" w:rsidP="00CB77D5">
      <w:pPr>
        <w:spacing w:before="0" w:after="120"/>
        <w:jc w:val="left"/>
        <w:rPr>
          <w:sz w:val="20"/>
        </w:rPr>
      </w:pPr>
      <w:r>
        <w:rPr>
          <w:sz w:val="20"/>
        </w:rPr>
        <w:t>I</w:t>
      </w:r>
      <w:r>
        <w:rPr>
          <w:rFonts w:hint="eastAsia"/>
          <w:sz w:val="20"/>
        </w:rPr>
        <w:t xml:space="preserve">t is agreed in WF [1] that </w:t>
      </w:r>
      <w:r w:rsidRPr="00887665">
        <w:rPr>
          <w:sz w:val="20"/>
        </w:rPr>
        <w:t xml:space="preserve">RAN4 to develop RRM requirements assuming parameters to derive timing relation between the UE and non-serving cell(s) for measurement and/or handover will be provided by serving cell, e.g. </w:t>
      </w:r>
      <w:proofErr w:type="spellStart"/>
      <w:r w:rsidRPr="00887665">
        <w:rPr>
          <w:sz w:val="20"/>
        </w:rPr>
        <w:t>K</w:t>
      </w:r>
      <w:r w:rsidRPr="00887665">
        <w:rPr>
          <w:sz w:val="20"/>
          <w:vertAlign w:val="subscript"/>
        </w:rPr>
        <w:t>offset</w:t>
      </w:r>
      <w:proofErr w:type="spellEnd"/>
      <w:r w:rsidRPr="00887665">
        <w:rPr>
          <w:sz w:val="20"/>
        </w:rPr>
        <w:t xml:space="preserve">, </w:t>
      </w:r>
      <w:proofErr w:type="spellStart"/>
      <w:r w:rsidRPr="00887665">
        <w:rPr>
          <w:sz w:val="20"/>
        </w:rPr>
        <w:t>N</w:t>
      </w:r>
      <w:r w:rsidRPr="00887665">
        <w:rPr>
          <w:sz w:val="20"/>
          <w:vertAlign w:val="subscript"/>
        </w:rPr>
        <w:t>TA,common</w:t>
      </w:r>
      <w:proofErr w:type="spellEnd"/>
      <w:r w:rsidRPr="00887665">
        <w:rPr>
          <w:sz w:val="20"/>
        </w:rPr>
        <w:t>, ephemeris information, etc. If UE doesn’t obtain those parameters from the serving cell, additional delay is expected.</w:t>
      </w:r>
      <w:r>
        <w:rPr>
          <w:rFonts w:hint="eastAsia"/>
          <w:sz w:val="20"/>
        </w:rPr>
        <w:t xml:space="preserve"> </w:t>
      </w:r>
      <w:r>
        <w:rPr>
          <w:sz w:val="20"/>
        </w:rPr>
        <w:t>From</w:t>
      </w:r>
      <w:r>
        <w:rPr>
          <w:rFonts w:hint="eastAsia"/>
          <w:sz w:val="20"/>
        </w:rPr>
        <w:t xml:space="preserve"> RAN1/2 progress, the SMTC of neighbour cell will configured to UE. </w:t>
      </w:r>
      <w:r w:rsidR="00442FDC">
        <w:rPr>
          <w:sz w:val="20"/>
        </w:rPr>
        <w:t xml:space="preserve">It is not decided in RAN2 progress whether sent to UE other parameters such as </w:t>
      </w:r>
      <w:proofErr w:type="spellStart"/>
      <w:r w:rsidR="008F30AB" w:rsidRPr="00887665">
        <w:rPr>
          <w:sz w:val="20"/>
        </w:rPr>
        <w:t>K</w:t>
      </w:r>
      <w:r w:rsidR="008F30AB" w:rsidRPr="00887665">
        <w:rPr>
          <w:sz w:val="20"/>
          <w:vertAlign w:val="subscript"/>
        </w:rPr>
        <w:t>offset</w:t>
      </w:r>
      <w:proofErr w:type="spellEnd"/>
      <w:r w:rsidR="008F30AB" w:rsidRPr="00887665">
        <w:rPr>
          <w:sz w:val="20"/>
        </w:rPr>
        <w:t>,</w:t>
      </w:r>
      <w:r w:rsidR="008F30AB">
        <w:rPr>
          <w:rFonts w:hint="eastAsia"/>
          <w:sz w:val="20"/>
        </w:rPr>
        <w:t xml:space="preserve"> </w:t>
      </w:r>
      <w:proofErr w:type="spellStart"/>
      <w:r w:rsidR="008F30AB" w:rsidRPr="00887665">
        <w:rPr>
          <w:sz w:val="20"/>
        </w:rPr>
        <w:t>N</w:t>
      </w:r>
      <w:r w:rsidR="008F30AB" w:rsidRPr="00887665">
        <w:rPr>
          <w:sz w:val="20"/>
          <w:vertAlign w:val="subscript"/>
        </w:rPr>
        <w:t>TA</w:t>
      </w:r>
      <w:proofErr w:type="gramStart"/>
      <w:r w:rsidR="008F30AB" w:rsidRPr="00887665">
        <w:rPr>
          <w:sz w:val="20"/>
          <w:vertAlign w:val="subscript"/>
        </w:rPr>
        <w:t>,common</w:t>
      </w:r>
      <w:proofErr w:type="spellEnd"/>
      <w:proofErr w:type="gramEnd"/>
      <w:r w:rsidR="008F30AB" w:rsidRPr="00887665">
        <w:rPr>
          <w:sz w:val="20"/>
        </w:rPr>
        <w:t xml:space="preserve"> </w:t>
      </w:r>
      <w:r w:rsidR="008F30AB">
        <w:rPr>
          <w:rFonts w:hint="eastAsia"/>
          <w:sz w:val="20"/>
        </w:rPr>
        <w:t xml:space="preserve">of neighbour </w:t>
      </w:r>
      <w:proofErr w:type="spellStart"/>
      <w:r w:rsidR="008F30AB">
        <w:rPr>
          <w:rFonts w:hint="eastAsia"/>
          <w:sz w:val="20"/>
        </w:rPr>
        <w:t>cell</w:t>
      </w:r>
      <w:r w:rsidR="008F30AB">
        <w:rPr>
          <w:sz w:val="20"/>
        </w:rPr>
        <w:t>T</w:t>
      </w:r>
      <w:r w:rsidR="008F30AB">
        <w:rPr>
          <w:rFonts w:hint="eastAsia"/>
          <w:sz w:val="20"/>
        </w:rPr>
        <w:t>he</w:t>
      </w:r>
      <w:proofErr w:type="spellEnd"/>
      <w:r w:rsidR="008F30AB">
        <w:rPr>
          <w:rFonts w:hint="eastAsia"/>
          <w:sz w:val="20"/>
        </w:rPr>
        <w:t xml:space="preserve"> impact on RRM requirement of these parameters will be further discussed</w:t>
      </w:r>
      <w:r w:rsidR="00442FDC">
        <w:rPr>
          <w:sz w:val="20"/>
        </w:rPr>
        <w:t xml:space="preserve"> and RAN4</w:t>
      </w:r>
      <w:r w:rsidR="008F30AB">
        <w:rPr>
          <w:rFonts w:hint="eastAsia"/>
          <w:sz w:val="20"/>
        </w:rPr>
        <w:t xml:space="preserve"> </w:t>
      </w:r>
      <w:r w:rsidR="00442FDC">
        <w:rPr>
          <w:sz w:val="20"/>
        </w:rPr>
        <w:t xml:space="preserve">is </w:t>
      </w:r>
      <w:r w:rsidR="008F30AB">
        <w:rPr>
          <w:rFonts w:hint="eastAsia"/>
          <w:sz w:val="20"/>
        </w:rPr>
        <w:t>wait</w:t>
      </w:r>
      <w:r w:rsidR="00442FDC">
        <w:rPr>
          <w:sz w:val="20"/>
        </w:rPr>
        <w:t>ing</w:t>
      </w:r>
      <w:r w:rsidR="008F30AB">
        <w:rPr>
          <w:rFonts w:hint="eastAsia"/>
          <w:sz w:val="20"/>
        </w:rPr>
        <w:t xml:space="preserve"> for RAN2 progress.</w:t>
      </w:r>
    </w:p>
    <w:p w:rsidR="008F30AB" w:rsidRPr="008F30AB" w:rsidRDefault="008F30AB" w:rsidP="00CB77D5">
      <w:pPr>
        <w:spacing w:before="0" w:after="120"/>
        <w:jc w:val="left"/>
        <w:rPr>
          <w:b/>
          <w:sz w:val="20"/>
        </w:rPr>
      </w:pPr>
      <w:r w:rsidRPr="008F30AB">
        <w:rPr>
          <w:rFonts w:hint="eastAsia"/>
          <w:b/>
          <w:sz w:val="20"/>
        </w:rPr>
        <w:t xml:space="preserve">Proposal 6: </w:t>
      </w:r>
      <w:r w:rsidRPr="008F30AB">
        <w:rPr>
          <w:b/>
          <w:sz w:val="20"/>
        </w:rPr>
        <w:t xml:space="preserve">Neighbour/Target Cell </w:t>
      </w:r>
      <w:r w:rsidR="00D12F78">
        <w:rPr>
          <w:rFonts w:hint="eastAsia"/>
          <w:b/>
          <w:sz w:val="20"/>
        </w:rPr>
        <w:t>i</w:t>
      </w:r>
      <w:r w:rsidRPr="008F30AB">
        <w:rPr>
          <w:b/>
          <w:sz w:val="20"/>
        </w:rPr>
        <w:t xml:space="preserve">nformation </w:t>
      </w:r>
      <w:r w:rsidRPr="008F30AB">
        <w:rPr>
          <w:rFonts w:hint="eastAsia"/>
          <w:b/>
          <w:sz w:val="20"/>
        </w:rPr>
        <w:t>a</w:t>
      </w:r>
      <w:r w:rsidRPr="008F30AB">
        <w:rPr>
          <w:b/>
          <w:sz w:val="20"/>
        </w:rPr>
        <w:t>cquisition</w:t>
      </w:r>
      <w:r w:rsidRPr="008F30AB">
        <w:rPr>
          <w:rFonts w:hint="eastAsia"/>
          <w:b/>
          <w:sz w:val="20"/>
        </w:rPr>
        <w:t xml:space="preserve"> and impact on RRM requirements </w:t>
      </w:r>
      <w:r w:rsidR="00442FDC">
        <w:rPr>
          <w:b/>
          <w:sz w:val="20"/>
        </w:rPr>
        <w:t>will be further discussed and RAN4 is waiting for RAN2 progress.</w:t>
      </w:r>
    </w:p>
    <w:p w:rsidR="006D2223" w:rsidRPr="008F30AB" w:rsidRDefault="006D2223" w:rsidP="00CB77D5">
      <w:pPr>
        <w:spacing w:before="0" w:after="120"/>
        <w:jc w:val="left"/>
        <w:rPr>
          <w:sz w:val="20"/>
        </w:rPr>
      </w:pPr>
    </w:p>
    <w:p w:rsidR="006D2223" w:rsidRPr="003C23A6" w:rsidRDefault="006D2223" w:rsidP="003C23A6">
      <w:pPr>
        <w:spacing w:before="0" w:after="120"/>
        <w:jc w:val="left"/>
        <w:rPr>
          <w:sz w:val="20"/>
        </w:rPr>
      </w:pPr>
      <w:r w:rsidRPr="003C23A6">
        <w:rPr>
          <w:b/>
          <w:sz w:val="20"/>
        </w:rPr>
        <w:t>Issue 1-2-3</w:t>
      </w:r>
      <w:r w:rsidR="003C23A6">
        <w:rPr>
          <w:rFonts w:hint="eastAsia"/>
          <w:b/>
          <w:sz w:val="20"/>
        </w:rPr>
        <w:t>:</w:t>
      </w:r>
      <w:r w:rsidRPr="003C23A6">
        <w:rPr>
          <w:sz w:val="20"/>
        </w:rPr>
        <w:t xml:space="preserve"> DRX Cycle</w:t>
      </w:r>
    </w:p>
    <w:p w:rsidR="003C23A6" w:rsidRDefault="003C23A6" w:rsidP="003C23A6">
      <w:pPr>
        <w:spacing w:before="0" w:after="120"/>
        <w:jc w:val="left"/>
        <w:rPr>
          <w:sz w:val="20"/>
        </w:rPr>
      </w:pPr>
      <w:r>
        <w:rPr>
          <w:sz w:val="20"/>
        </w:rPr>
        <w:t>I</w:t>
      </w:r>
      <w:r>
        <w:rPr>
          <w:rFonts w:hint="eastAsia"/>
          <w:sz w:val="20"/>
        </w:rPr>
        <w:t xml:space="preserve">t is agreed in WF [1] that </w:t>
      </w:r>
      <w:r w:rsidRPr="003C23A6">
        <w:rPr>
          <w:sz w:val="20"/>
        </w:rPr>
        <w:t>RRM requirements shall be applicable to all Rel-16 DRX cycle lengths unless a technical issue is identified. If it is demonstrated, e.g. based on system level analysis, that certain DRX cycle lengths are not applicable to NTN, RAN4 can revisit the agreement and further discuss the following options:</w:t>
      </w:r>
    </w:p>
    <w:p w:rsidR="003C23A6" w:rsidRPr="003C23A6" w:rsidRDefault="003C23A6" w:rsidP="006E6327">
      <w:pPr>
        <w:pStyle w:val="aff0"/>
        <w:numPr>
          <w:ilvl w:val="0"/>
          <w:numId w:val="18"/>
        </w:numPr>
        <w:tabs>
          <w:tab w:val="clear" w:pos="720"/>
        </w:tabs>
        <w:snapToGrid w:val="0"/>
        <w:spacing w:beforeLines="10" w:before="24" w:afterLines="10" w:after="24"/>
        <w:ind w:left="680" w:hanging="340"/>
        <w:rPr>
          <w:sz w:val="20"/>
        </w:rPr>
      </w:pPr>
      <w:r w:rsidRPr="003C23A6">
        <w:rPr>
          <w:sz w:val="20"/>
        </w:rPr>
        <w:t>Exclude the identified DRX cycle lengths from RRM spec</w:t>
      </w:r>
    </w:p>
    <w:p w:rsidR="003C23A6" w:rsidRPr="003C23A6" w:rsidRDefault="003C23A6" w:rsidP="006E6327">
      <w:pPr>
        <w:pStyle w:val="aff0"/>
        <w:numPr>
          <w:ilvl w:val="0"/>
          <w:numId w:val="18"/>
        </w:numPr>
        <w:tabs>
          <w:tab w:val="clear" w:pos="720"/>
        </w:tabs>
        <w:snapToGrid w:val="0"/>
        <w:spacing w:beforeLines="10" w:before="24" w:afterLines="10" w:after="24"/>
        <w:ind w:left="680" w:hanging="340"/>
        <w:rPr>
          <w:sz w:val="20"/>
        </w:rPr>
      </w:pPr>
      <w:r w:rsidRPr="003C23A6">
        <w:rPr>
          <w:sz w:val="20"/>
        </w:rPr>
        <w:t>Define applicability rule for the identified DRX cycle lengths</w:t>
      </w:r>
    </w:p>
    <w:p w:rsidR="003C23A6" w:rsidRPr="003C23A6" w:rsidRDefault="003C23A6" w:rsidP="006E6327">
      <w:pPr>
        <w:pStyle w:val="aff0"/>
        <w:numPr>
          <w:ilvl w:val="0"/>
          <w:numId w:val="18"/>
        </w:numPr>
        <w:tabs>
          <w:tab w:val="clear" w:pos="720"/>
        </w:tabs>
        <w:snapToGrid w:val="0"/>
        <w:spacing w:beforeLines="10" w:before="24" w:afterLines="10" w:after="24"/>
        <w:ind w:left="680" w:hanging="340"/>
        <w:rPr>
          <w:sz w:val="20"/>
        </w:rPr>
      </w:pPr>
      <w:r w:rsidRPr="003C23A6">
        <w:rPr>
          <w:sz w:val="20"/>
        </w:rPr>
        <w:t>Leave it to network configuration</w:t>
      </w:r>
    </w:p>
    <w:p w:rsidR="003C23A6" w:rsidRPr="003C23A6" w:rsidRDefault="003C23A6" w:rsidP="006E6327">
      <w:pPr>
        <w:pStyle w:val="aff0"/>
        <w:numPr>
          <w:ilvl w:val="0"/>
          <w:numId w:val="18"/>
        </w:numPr>
        <w:tabs>
          <w:tab w:val="clear" w:pos="720"/>
        </w:tabs>
        <w:snapToGrid w:val="0"/>
        <w:spacing w:beforeLines="10" w:before="24" w:afterLines="10" w:after="24"/>
        <w:ind w:left="680" w:hanging="340"/>
        <w:rPr>
          <w:sz w:val="20"/>
        </w:rPr>
      </w:pPr>
      <w:r w:rsidRPr="003C23A6">
        <w:rPr>
          <w:sz w:val="20"/>
        </w:rPr>
        <w:t>Other options are not precluded</w:t>
      </w:r>
    </w:p>
    <w:p w:rsidR="003C23A6" w:rsidRPr="003C23A6" w:rsidRDefault="003C23A6" w:rsidP="006E6327">
      <w:pPr>
        <w:pStyle w:val="aff0"/>
        <w:numPr>
          <w:ilvl w:val="0"/>
          <w:numId w:val="18"/>
        </w:numPr>
        <w:tabs>
          <w:tab w:val="clear" w:pos="720"/>
        </w:tabs>
        <w:snapToGrid w:val="0"/>
        <w:spacing w:beforeLines="10" w:before="24" w:afterLines="10" w:after="24"/>
        <w:ind w:left="680" w:hanging="340"/>
        <w:rPr>
          <w:sz w:val="20"/>
        </w:rPr>
      </w:pPr>
      <w:r w:rsidRPr="003C23A6">
        <w:rPr>
          <w:sz w:val="20"/>
        </w:rPr>
        <w:t>The decision can be different for different satellite types, altitudes, FRs, etc.</w:t>
      </w:r>
    </w:p>
    <w:p w:rsidR="006D2223" w:rsidRDefault="003C23A6" w:rsidP="003C23A6">
      <w:pPr>
        <w:spacing w:beforeLines="50" w:before="120" w:after="120"/>
        <w:jc w:val="left"/>
        <w:rPr>
          <w:sz w:val="20"/>
        </w:rPr>
      </w:pPr>
      <w:r>
        <w:rPr>
          <w:sz w:val="20"/>
        </w:rPr>
        <w:t>B</w:t>
      </w:r>
      <w:r>
        <w:rPr>
          <w:rFonts w:hint="eastAsia"/>
          <w:sz w:val="20"/>
        </w:rPr>
        <w:t xml:space="preserve">y our understanding, all Rel-16 DRX cycle lengths should be applicable for GEO system. </w:t>
      </w:r>
      <w:r>
        <w:rPr>
          <w:sz w:val="20"/>
        </w:rPr>
        <w:t>W</w:t>
      </w:r>
      <w:r>
        <w:rPr>
          <w:rFonts w:hint="eastAsia"/>
          <w:sz w:val="20"/>
        </w:rPr>
        <w:t xml:space="preserve">hether some DRXs are not applicable should be based on requirements of measurement </w:t>
      </w:r>
      <w:r>
        <w:rPr>
          <w:sz w:val="20"/>
        </w:rPr>
        <w:t>period</w:t>
      </w:r>
      <w:r>
        <w:rPr>
          <w:rFonts w:hint="eastAsia"/>
          <w:sz w:val="20"/>
        </w:rPr>
        <w:t xml:space="preserve">. </w:t>
      </w:r>
      <w:r>
        <w:rPr>
          <w:sz w:val="20"/>
        </w:rPr>
        <w:t>I</w:t>
      </w:r>
      <w:r>
        <w:rPr>
          <w:rFonts w:hint="eastAsia"/>
          <w:sz w:val="20"/>
        </w:rPr>
        <w:t xml:space="preserve">f </w:t>
      </w:r>
      <w:r w:rsidR="002F6B8B" w:rsidRPr="003C23A6">
        <w:rPr>
          <w:sz w:val="20"/>
        </w:rPr>
        <w:t xml:space="preserve">certain DRX cycle lengths are not applicable to </w:t>
      </w:r>
      <w:r w:rsidR="002F6B8B">
        <w:rPr>
          <w:rFonts w:hint="eastAsia"/>
          <w:sz w:val="20"/>
        </w:rPr>
        <w:t>LEO, one of above first three options can be adopted.</w:t>
      </w:r>
    </w:p>
    <w:p w:rsidR="002F6B8B" w:rsidRPr="002F6B8B" w:rsidRDefault="002F6B8B" w:rsidP="002F6B8B">
      <w:pPr>
        <w:spacing w:before="0" w:after="120"/>
        <w:jc w:val="left"/>
        <w:rPr>
          <w:b/>
          <w:sz w:val="20"/>
        </w:rPr>
      </w:pPr>
      <w:r w:rsidRPr="002F6B8B">
        <w:rPr>
          <w:rFonts w:hint="eastAsia"/>
          <w:b/>
          <w:sz w:val="20"/>
        </w:rPr>
        <w:t xml:space="preserve">Proposal 7: All Rel-16 DRX cycle lengths should be applicable for GEO system. </w:t>
      </w:r>
      <w:r w:rsidR="00904B66">
        <w:rPr>
          <w:b/>
          <w:sz w:val="20"/>
        </w:rPr>
        <w:t xml:space="preserve">It needs further discussion on </w:t>
      </w:r>
      <w:r w:rsidR="00E606B5">
        <w:rPr>
          <w:b/>
          <w:sz w:val="20"/>
        </w:rPr>
        <w:t>which DRX is not applicable for LEO.</w:t>
      </w:r>
    </w:p>
    <w:p w:rsidR="002F6B8B" w:rsidRPr="002F6B8B" w:rsidRDefault="002F6B8B" w:rsidP="003C23A6">
      <w:pPr>
        <w:spacing w:beforeLines="50" w:before="120" w:after="120"/>
        <w:jc w:val="left"/>
        <w:rPr>
          <w:sz w:val="20"/>
        </w:rPr>
      </w:pPr>
    </w:p>
    <w:p w:rsidR="006D2223" w:rsidRPr="002F6B8B" w:rsidRDefault="006D2223" w:rsidP="002F6B8B">
      <w:pPr>
        <w:spacing w:before="0" w:after="120"/>
        <w:jc w:val="left"/>
        <w:rPr>
          <w:sz w:val="20"/>
        </w:rPr>
      </w:pPr>
      <w:r w:rsidRPr="002F6B8B">
        <w:rPr>
          <w:b/>
          <w:sz w:val="20"/>
        </w:rPr>
        <w:t>Issue 1-2-4</w:t>
      </w:r>
      <w:r w:rsidR="002F6B8B">
        <w:rPr>
          <w:rFonts w:hint="eastAsia"/>
          <w:b/>
          <w:sz w:val="20"/>
        </w:rPr>
        <w:t>:</w:t>
      </w:r>
      <w:r w:rsidRPr="002F6B8B">
        <w:rPr>
          <w:sz w:val="20"/>
        </w:rPr>
        <w:t xml:space="preserve"> UE/Satellite Position Acquisition</w:t>
      </w:r>
    </w:p>
    <w:p w:rsidR="006850C8" w:rsidRDefault="002F6B8B" w:rsidP="002F6B8B">
      <w:pPr>
        <w:spacing w:before="0" w:after="120"/>
        <w:jc w:val="left"/>
        <w:rPr>
          <w:sz w:val="20"/>
        </w:rPr>
      </w:pPr>
      <w:r>
        <w:rPr>
          <w:sz w:val="20"/>
        </w:rPr>
        <w:t>W</w:t>
      </w:r>
      <w:r>
        <w:rPr>
          <w:rFonts w:hint="eastAsia"/>
          <w:sz w:val="20"/>
        </w:rPr>
        <w:t xml:space="preserve">e think the RRM requirements should be based on </w:t>
      </w:r>
      <w:r w:rsidR="006850C8">
        <w:rPr>
          <w:rFonts w:hint="eastAsia"/>
          <w:sz w:val="20"/>
        </w:rPr>
        <w:t xml:space="preserve">the </w:t>
      </w:r>
      <w:r w:rsidR="006850C8" w:rsidRPr="002F6B8B">
        <w:rPr>
          <w:sz w:val="20"/>
        </w:rPr>
        <w:t>UE/Satellite</w:t>
      </w:r>
      <w:r w:rsidR="006850C8">
        <w:rPr>
          <w:rFonts w:hint="eastAsia"/>
          <w:sz w:val="20"/>
        </w:rPr>
        <w:t xml:space="preserve"> position can be get with specific accuracy. </w:t>
      </w:r>
      <w:r w:rsidR="006850C8">
        <w:rPr>
          <w:sz w:val="20"/>
        </w:rPr>
        <w:t>I</w:t>
      </w:r>
      <w:r w:rsidR="006850C8">
        <w:rPr>
          <w:rFonts w:hint="eastAsia"/>
          <w:sz w:val="20"/>
        </w:rPr>
        <w:t>f UE can</w:t>
      </w:r>
      <w:r w:rsidR="006850C8">
        <w:rPr>
          <w:sz w:val="20"/>
        </w:rPr>
        <w:t>’</w:t>
      </w:r>
      <w:r w:rsidR="006850C8">
        <w:rPr>
          <w:rFonts w:hint="eastAsia"/>
          <w:sz w:val="20"/>
        </w:rPr>
        <w:t xml:space="preserve">t get this information, the transmit timing will be wrong, and the network will not </w:t>
      </w:r>
      <w:r w:rsidR="006850C8">
        <w:rPr>
          <w:sz w:val="20"/>
        </w:rPr>
        <w:t>schedule</w:t>
      </w:r>
      <w:r w:rsidR="006850C8">
        <w:rPr>
          <w:rFonts w:hint="eastAsia"/>
          <w:sz w:val="20"/>
        </w:rPr>
        <w:t xml:space="preserve"> the UE transmission. </w:t>
      </w:r>
      <w:r w:rsidR="006850C8">
        <w:rPr>
          <w:sz w:val="20"/>
        </w:rPr>
        <w:t>S</w:t>
      </w:r>
      <w:r w:rsidR="006850C8">
        <w:rPr>
          <w:rFonts w:hint="eastAsia"/>
          <w:sz w:val="20"/>
        </w:rPr>
        <w:t>o no RRM requirements will specified for UE can</w:t>
      </w:r>
      <w:r w:rsidR="006850C8">
        <w:rPr>
          <w:sz w:val="20"/>
        </w:rPr>
        <w:t>’</w:t>
      </w:r>
      <w:r w:rsidR="006850C8">
        <w:rPr>
          <w:rFonts w:hint="eastAsia"/>
          <w:sz w:val="20"/>
        </w:rPr>
        <w:t>t acquire UE/satellite position case.</w:t>
      </w:r>
    </w:p>
    <w:p w:rsidR="006850C8" w:rsidRPr="006850C8" w:rsidRDefault="006850C8" w:rsidP="002F6B8B">
      <w:pPr>
        <w:spacing w:before="0" w:after="120"/>
        <w:jc w:val="left"/>
        <w:rPr>
          <w:b/>
          <w:sz w:val="20"/>
        </w:rPr>
      </w:pPr>
      <w:r w:rsidRPr="006850C8">
        <w:rPr>
          <w:rFonts w:hint="eastAsia"/>
          <w:b/>
          <w:sz w:val="20"/>
        </w:rPr>
        <w:t xml:space="preserve">Proposal 8: No RRM requirements will </w:t>
      </w:r>
      <w:r>
        <w:rPr>
          <w:rFonts w:hint="eastAsia"/>
          <w:b/>
          <w:sz w:val="20"/>
        </w:rPr>
        <w:t xml:space="preserve">be </w:t>
      </w:r>
      <w:r w:rsidRPr="006850C8">
        <w:rPr>
          <w:rFonts w:hint="eastAsia"/>
          <w:b/>
          <w:sz w:val="20"/>
        </w:rPr>
        <w:t>specified for UE can</w:t>
      </w:r>
      <w:r w:rsidRPr="006850C8">
        <w:rPr>
          <w:b/>
          <w:sz w:val="20"/>
        </w:rPr>
        <w:t>’</w:t>
      </w:r>
      <w:r w:rsidRPr="006850C8">
        <w:rPr>
          <w:rFonts w:hint="eastAsia"/>
          <w:b/>
          <w:sz w:val="20"/>
        </w:rPr>
        <w:t>t acquire UE/satellite position case with specify accuracy.</w:t>
      </w:r>
    </w:p>
    <w:p w:rsidR="002F6B8B" w:rsidRPr="006850C8" w:rsidRDefault="002F6B8B" w:rsidP="002F6B8B">
      <w:pPr>
        <w:spacing w:before="0" w:after="120"/>
        <w:jc w:val="left"/>
        <w:rPr>
          <w:sz w:val="20"/>
        </w:rPr>
      </w:pPr>
    </w:p>
    <w:p w:rsidR="006D2223" w:rsidRPr="006850C8" w:rsidRDefault="006D2223" w:rsidP="006850C8">
      <w:pPr>
        <w:spacing w:before="0" w:after="120"/>
        <w:jc w:val="left"/>
        <w:rPr>
          <w:sz w:val="20"/>
        </w:rPr>
      </w:pPr>
      <w:r w:rsidRPr="006850C8">
        <w:rPr>
          <w:b/>
          <w:sz w:val="20"/>
        </w:rPr>
        <w:t>Issue 1-3</w:t>
      </w:r>
      <w:r w:rsidR="006850C8">
        <w:rPr>
          <w:rFonts w:hint="eastAsia"/>
          <w:b/>
          <w:sz w:val="20"/>
        </w:rPr>
        <w:t>:</w:t>
      </w:r>
      <w:r w:rsidRPr="006850C8">
        <w:rPr>
          <w:sz w:val="20"/>
        </w:rPr>
        <w:t xml:space="preserve"> RRM Spec Documentation</w:t>
      </w:r>
    </w:p>
    <w:p w:rsidR="006D2223" w:rsidRDefault="006850C8" w:rsidP="006D2223">
      <w:pPr>
        <w:spacing w:before="0" w:after="120"/>
        <w:jc w:val="left"/>
        <w:rPr>
          <w:sz w:val="20"/>
        </w:rPr>
      </w:pPr>
      <w:r>
        <w:rPr>
          <w:sz w:val="20"/>
        </w:rPr>
        <w:t>I</w:t>
      </w:r>
      <w:r>
        <w:rPr>
          <w:rFonts w:hint="eastAsia"/>
          <w:sz w:val="20"/>
        </w:rPr>
        <w:t xml:space="preserve">t is agreed in WF [1] that </w:t>
      </w:r>
      <w:r w:rsidRPr="006850C8">
        <w:rPr>
          <w:sz w:val="20"/>
        </w:rPr>
        <w:t>RAN4 to determine how to document NTN RRM UE requirements when the requirements are further developed</w:t>
      </w:r>
      <w:r>
        <w:rPr>
          <w:rFonts w:hint="eastAsia"/>
          <w:sz w:val="20"/>
        </w:rPr>
        <w:t xml:space="preserve"> and having 3 options.</w:t>
      </w:r>
      <w:r w:rsidR="00CF629B">
        <w:rPr>
          <w:rFonts w:hint="eastAsia"/>
          <w:sz w:val="20"/>
        </w:rPr>
        <w:t xml:space="preserve"> </w:t>
      </w:r>
      <w:r w:rsidR="00CF629B">
        <w:rPr>
          <w:sz w:val="20"/>
        </w:rPr>
        <w:t>W</w:t>
      </w:r>
      <w:r w:rsidR="00CF629B">
        <w:rPr>
          <w:rFonts w:hint="eastAsia"/>
          <w:sz w:val="20"/>
        </w:rPr>
        <w:t>e prefer</w:t>
      </w:r>
      <w:r w:rsidR="00E606B5">
        <w:rPr>
          <w:sz w:val="20"/>
        </w:rPr>
        <w:t xml:space="preserve"> to</w:t>
      </w:r>
      <w:r w:rsidR="00CF629B">
        <w:rPr>
          <w:rFonts w:hint="eastAsia"/>
          <w:sz w:val="20"/>
        </w:rPr>
        <w:t xml:space="preserve"> c</w:t>
      </w:r>
      <w:r w:rsidR="00CF629B" w:rsidRPr="00CF629B">
        <w:rPr>
          <w:sz w:val="20"/>
        </w:rPr>
        <w:t>reate separate sections for NTN only</w:t>
      </w:r>
      <w:r w:rsidR="00CF629B">
        <w:rPr>
          <w:rFonts w:hint="eastAsia"/>
          <w:sz w:val="20"/>
        </w:rPr>
        <w:t>.</w:t>
      </w:r>
    </w:p>
    <w:p w:rsidR="006850C8" w:rsidRPr="00CF629B" w:rsidRDefault="00CF629B" w:rsidP="006D2223">
      <w:pPr>
        <w:spacing w:before="0" w:after="120"/>
        <w:jc w:val="left"/>
        <w:rPr>
          <w:b/>
          <w:sz w:val="20"/>
        </w:rPr>
      </w:pPr>
      <w:r w:rsidRPr="00CF629B">
        <w:rPr>
          <w:rFonts w:hint="eastAsia"/>
          <w:b/>
          <w:sz w:val="20"/>
        </w:rPr>
        <w:t>Proposal 9: We have no strong view</w:t>
      </w:r>
      <w:r>
        <w:rPr>
          <w:rFonts w:hint="eastAsia"/>
          <w:b/>
          <w:sz w:val="20"/>
        </w:rPr>
        <w:t xml:space="preserve"> for RRM spec documentation</w:t>
      </w:r>
      <w:r w:rsidRPr="00CF629B">
        <w:rPr>
          <w:rFonts w:hint="eastAsia"/>
          <w:b/>
          <w:sz w:val="20"/>
        </w:rPr>
        <w:t xml:space="preserve"> and </w:t>
      </w:r>
      <w:r>
        <w:rPr>
          <w:rFonts w:hint="eastAsia"/>
          <w:b/>
          <w:sz w:val="20"/>
        </w:rPr>
        <w:t>prefer</w:t>
      </w:r>
      <w:r w:rsidR="00E606B5">
        <w:rPr>
          <w:b/>
          <w:sz w:val="20"/>
        </w:rPr>
        <w:t xml:space="preserve"> to</w:t>
      </w:r>
      <w:r>
        <w:rPr>
          <w:rFonts w:hint="eastAsia"/>
          <w:b/>
          <w:sz w:val="20"/>
        </w:rPr>
        <w:t xml:space="preserve"> </w:t>
      </w:r>
      <w:r w:rsidRPr="00CF629B">
        <w:rPr>
          <w:rFonts w:hint="eastAsia"/>
          <w:b/>
          <w:sz w:val="20"/>
        </w:rPr>
        <w:t>c</w:t>
      </w:r>
      <w:r w:rsidRPr="00CF629B">
        <w:rPr>
          <w:b/>
          <w:sz w:val="20"/>
        </w:rPr>
        <w:t>reate separate sections for NTN only</w:t>
      </w:r>
      <w:r w:rsidRPr="00CF629B">
        <w:rPr>
          <w:rFonts w:hint="eastAsia"/>
          <w:b/>
          <w:sz w:val="20"/>
        </w:rPr>
        <w:t>.</w:t>
      </w:r>
    </w:p>
    <w:p w:rsidR="006D2223" w:rsidRPr="00CF629B" w:rsidRDefault="006D2223" w:rsidP="002D6CA0">
      <w:pPr>
        <w:spacing w:before="0" w:after="120"/>
        <w:jc w:val="left"/>
        <w:rPr>
          <w:sz w:val="20"/>
        </w:rPr>
      </w:pPr>
    </w:p>
    <w:p w:rsidR="00E6604A" w:rsidRPr="00A455C0" w:rsidRDefault="00E6604A" w:rsidP="00E6604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604A" w:rsidRDefault="00E6604A" w:rsidP="00E6604A">
      <w:pPr>
        <w:spacing w:before="0" w:after="120"/>
        <w:jc w:val="left"/>
        <w:rPr>
          <w:sz w:val="20"/>
        </w:rPr>
      </w:pPr>
      <w:r>
        <w:rPr>
          <w:sz w:val="20"/>
        </w:rPr>
        <w:t>T</w:t>
      </w:r>
      <w:r>
        <w:rPr>
          <w:rFonts w:hint="eastAsia"/>
          <w:sz w:val="20"/>
        </w:rPr>
        <w:t xml:space="preserve">his document discussed the </w:t>
      </w:r>
      <w:r w:rsidR="00CF629B">
        <w:rPr>
          <w:rFonts w:hint="eastAsia"/>
          <w:sz w:val="20"/>
        </w:rPr>
        <w:t xml:space="preserve">generally </w:t>
      </w:r>
      <w:r>
        <w:rPr>
          <w:rFonts w:hint="eastAsia"/>
          <w:sz w:val="20"/>
        </w:rPr>
        <w:t xml:space="preserve">topic of </w:t>
      </w:r>
      <w:r w:rsidR="006F20D4">
        <w:rPr>
          <w:rFonts w:hint="eastAsia"/>
          <w:sz w:val="20"/>
        </w:rPr>
        <w:t>NTN measurement</w:t>
      </w:r>
      <w:r w:rsidRPr="00537572">
        <w:rPr>
          <w:sz w:val="20"/>
        </w:rPr>
        <w:t xml:space="preserve"> requirements</w:t>
      </w:r>
      <w:r>
        <w:rPr>
          <w:rFonts w:hint="eastAsia"/>
          <w:sz w:val="20"/>
        </w:rPr>
        <w:t xml:space="preserve"> and presented </w:t>
      </w:r>
      <w:r w:rsidR="00645ED5">
        <w:rPr>
          <w:sz w:val="20"/>
        </w:rPr>
        <w:t>our proposals as below</w:t>
      </w:r>
      <w:r w:rsidR="006F20D4">
        <w:rPr>
          <w:rFonts w:hint="eastAsia"/>
          <w:sz w:val="20"/>
        </w:rPr>
        <w:t>:</w:t>
      </w:r>
    </w:p>
    <w:p w:rsidR="00CF629B" w:rsidRPr="002C1E7A" w:rsidRDefault="001B4700" w:rsidP="00CF629B">
      <w:pPr>
        <w:spacing w:before="0" w:after="120"/>
        <w:jc w:val="left"/>
        <w:rPr>
          <w:b/>
          <w:sz w:val="20"/>
        </w:rPr>
      </w:pPr>
      <w:r w:rsidRPr="002C1E7A">
        <w:rPr>
          <w:rFonts w:hint="eastAsia"/>
          <w:b/>
          <w:sz w:val="20"/>
          <w:szCs w:val="20"/>
        </w:rPr>
        <w:t>Proposal 1: Reus</w:t>
      </w:r>
      <w:r>
        <w:rPr>
          <w:rFonts w:hint="eastAsia"/>
          <w:b/>
          <w:sz w:val="20"/>
          <w:szCs w:val="20"/>
        </w:rPr>
        <w:t>e</w:t>
      </w:r>
      <w:r w:rsidRPr="002C1E7A">
        <w:rPr>
          <w:rFonts w:hint="eastAsia"/>
          <w:b/>
          <w:sz w:val="20"/>
          <w:szCs w:val="20"/>
        </w:rPr>
        <w:t xml:space="preserve"> </w:t>
      </w:r>
      <w:r w:rsidRPr="002C1E7A">
        <w:rPr>
          <w:b/>
          <w:sz w:val="20"/>
          <w:szCs w:val="20"/>
        </w:rPr>
        <w:t xml:space="preserve">total </w:t>
      </w:r>
      <w:r w:rsidRPr="002C1E7A">
        <w:rPr>
          <w:rFonts w:hint="eastAsia"/>
          <w:b/>
          <w:sz w:val="20"/>
          <w:szCs w:val="20"/>
        </w:rPr>
        <w:t xml:space="preserve">carriers </w:t>
      </w:r>
      <w:r w:rsidRPr="002C1E7A">
        <w:rPr>
          <w:b/>
          <w:sz w:val="20"/>
          <w:szCs w:val="20"/>
        </w:rPr>
        <w:t xml:space="preserve">number of </w:t>
      </w:r>
      <w:r w:rsidRPr="002C1E7A">
        <w:rPr>
          <w:rFonts w:hint="eastAsia"/>
          <w:b/>
          <w:sz w:val="20"/>
          <w:szCs w:val="20"/>
        </w:rPr>
        <w:t xml:space="preserve">inter-frequency </w:t>
      </w:r>
      <w:r w:rsidRPr="002C1E7A">
        <w:rPr>
          <w:b/>
          <w:sz w:val="20"/>
          <w:szCs w:val="20"/>
        </w:rPr>
        <w:t>measurement</w:t>
      </w:r>
      <w:r w:rsidRPr="002C1E7A">
        <w:rPr>
          <w:rFonts w:hint="eastAsia"/>
          <w:b/>
          <w:sz w:val="20"/>
          <w:szCs w:val="20"/>
        </w:rPr>
        <w:t>, including NTN carriers and TN carriers.</w:t>
      </w:r>
    </w:p>
    <w:p w:rsidR="00CF629B" w:rsidRPr="002C1E7A" w:rsidRDefault="001B4700" w:rsidP="00CF629B">
      <w:pPr>
        <w:spacing w:before="0" w:after="120"/>
        <w:jc w:val="left"/>
        <w:rPr>
          <w:b/>
          <w:sz w:val="20"/>
        </w:rPr>
      </w:pPr>
      <w:r w:rsidRPr="002C1E7A">
        <w:rPr>
          <w:rFonts w:hint="eastAsia"/>
          <w:b/>
          <w:sz w:val="20"/>
          <w:szCs w:val="20"/>
        </w:rPr>
        <w:t xml:space="preserve">Proposal </w:t>
      </w:r>
      <w:r>
        <w:rPr>
          <w:rFonts w:hint="eastAsia"/>
          <w:b/>
          <w:sz w:val="20"/>
          <w:szCs w:val="20"/>
        </w:rPr>
        <w:t>2</w:t>
      </w:r>
      <w:r w:rsidRPr="002C1E7A">
        <w:rPr>
          <w:rFonts w:hint="eastAsia"/>
          <w:b/>
          <w:sz w:val="20"/>
          <w:szCs w:val="20"/>
        </w:rPr>
        <w:t xml:space="preserve">: </w:t>
      </w:r>
      <w:r>
        <w:rPr>
          <w:rFonts w:hint="eastAsia"/>
          <w:b/>
          <w:sz w:val="20"/>
          <w:szCs w:val="20"/>
        </w:rPr>
        <w:t>T</w:t>
      </w:r>
      <w:r w:rsidRPr="00196A39">
        <w:rPr>
          <w:b/>
          <w:sz w:val="20"/>
          <w:szCs w:val="20"/>
        </w:rPr>
        <w:t>he total number of measurement cells per frequency layer and the total number of measurement beams per cell can be reduced.</w:t>
      </w:r>
    </w:p>
    <w:p w:rsidR="007F509C" w:rsidRDefault="007F509C" w:rsidP="00CF629B">
      <w:pPr>
        <w:spacing w:before="0" w:after="120"/>
        <w:jc w:val="left"/>
        <w:rPr>
          <w:b/>
          <w:sz w:val="20"/>
        </w:rPr>
      </w:pPr>
      <w:r w:rsidRPr="002C246C">
        <w:rPr>
          <w:rFonts w:hint="eastAsia"/>
          <w:b/>
          <w:sz w:val="20"/>
        </w:rPr>
        <w:t xml:space="preserve">Proposal 3: </w:t>
      </w:r>
      <w:r w:rsidRPr="007F509C">
        <w:rPr>
          <w:rFonts w:hint="eastAsia"/>
          <w:b/>
          <w:sz w:val="20"/>
        </w:rPr>
        <w:t>The RRM requirements should be different</w:t>
      </w:r>
      <w:r w:rsidRPr="00764DD4">
        <w:rPr>
          <w:rFonts w:hint="eastAsia"/>
          <w:b/>
          <w:sz w:val="20"/>
        </w:rPr>
        <w:t xml:space="preserve"> for different satellite types, i.e. GEO or LEO etc. and cell types, i.e. earth-fixed or earth-moving. Considering the mobility process is defined in RAN2 for </w:t>
      </w:r>
      <w:proofErr w:type="spellStart"/>
      <w:r w:rsidRPr="00764DD4">
        <w:rPr>
          <w:rFonts w:hint="eastAsia"/>
          <w:b/>
          <w:sz w:val="20"/>
        </w:rPr>
        <w:t>earch</w:t>
      </w:r>
      <w:proofErr w:type="spellEnd"/>
      <w:r w:rsidRPr="00764DD4">
        <w:rPr>
          <w:rFonts w:hint="eastAsia"/>
          <w:b/>
          <w:sz w:val="20"/>
        </w:rPr>
        <w:t>-fixed or earth-moving, for the priority on research, it needs further check on RAN2 progress. From RAN4</w:t>
      </w:r>
      <w:r w:rsidRPr="00764DD4">
        <w:rPr>
          <w:b/>
          <w:sz w:val="20"/>
        </w:rPr>
        <w:t>’</w:t>
      </w:r>
      <w:r w:rsidRPr="00764DD4">
        <w:rPr>
          <w:rFonts w:hint="eastAsia"/>
          <w:b/>
          <w:sz w:val="20"/>
        </w:rPr>
        <w:t>s perspective, GEO is easier than LEO in general.</w:t>
      </w:r>
    </w:p>
    <w:p w:rsidR="00CF629B" w:rsidRPr="002C246C" w:rsidRDefault="00D26399" w:rsidP="00CF629B">
      <w:pPr>
        <w:spacing w:before="0" w:after="120"/>
        <w:jc w:val="left"/>
        <w:rPr>
          <w:b/>
          <w:sz w:val="20"/>
        </w:rPr>
      </w:pPr>
      <w:r w:rsidRPr="005A0647">
        <w:rPr>
          <w:rFonts w:hint="eastAsia"/>
          <w:b/>
          <w:sz w:val="20"/>
        </w:rPr>
        <w:t xml:space="preserve">Proposal 4: </w:t>
      </w:r>
      <w:r w:rsidRPr="00764DD4">
        <w:rPr>
          <w:b/>
          <w:sz w:val="20"/>
          <w:lang w:val="en-US"/>
        </w:rPr>
        <w:t>RAN4 down priorities the measurement/mobility requirements for TN-NTN in RRC connected mode.</w:t>
      </w:r>
    </w:p>
    <w:p w:rsidR="00CF629B" w:rsidRDefault="00CF629B" w:rsidP="00CF629B">
      <w:pPr>
        <w:spacing w:before="0" w:after="120"/>
        <w:jc w:val="left"/>
        <w:rPr>
          <w:b/>
          <w:sz w:val="20"/>
        </w:rPr>
      </w:pPr>
      <w:r w:rsidRPr="006C46EC">
        <w:rPr>
          <w:rFonts w:hint="eastAsia"/>
          <w:b/>
          <w:sz w:val="20"/>
        </w:rPr>
        <w:t xml:space="preserve">Proposal </w:t>
      </w:r>
      <w:r>
        <w:rPr>
          <w:rFonts w:hint="eastAsia"/>
          <w:b/>
          <w:sz w:val="20"/>
        </w:rPr>
        <w:t>5</w:t>
      </w:r>
      <w:r w:rsidRPr="006C46EC">
        <w:rPr>
          <w:rFonts w:hint="eastAsia"/>
          <w:b/>
          <w:sz w:val="20"/>
        </w:rPr>
        <w:t xml:space="preserve">: The </w:t>
      </w:r>
      <w:r>
        <w:rPr>
          <w:rFonts w:hint="eastAsia"/>
          <w:b/>
          <w:sz w:val="20"/>
        </w:rPr>
        <w:t xml:space="preserve">higher </w:t>
      </w:r>
      <w:r w:rsidRPr="006C46EC">
        <w:rPr>
          <w:rFonts w:hint="eastAsia"/>
          <w:b/>
          <w:sz w:val="20"/>
        </w:rPr>
        <w:t xml:space="preserve">side condition for RRM measurement requirements should be </w:t>
      </w:r>
      <w:r>
        <w:rPr>
          <w:rFonts w:hint="eastAsia"/>
          <w:b/>
          <w:sz w:val="20"/>
        </w:rPr>
        <w:t xml:space="preserve">defined for LEO, </w:t>
      </w:r>
      <w:r w:rsidRPr="006C46EC">
        <w:rPr>
          <w:rFonts w:hint="eastAsia"/>
          <w:b/>
          <w:sz w:val="20"/>
        </w:rPr>
        <w:t xml:space="preserve">such as at </w:t>
      </w:r>
      <w:proofErr w:type="spellStart"/>
      <w:r w:rsidRPr="006C46EC">
        <w:rPr>
          <w:rFonts w:hint="eastAsia"/>
          <w:b/>
          <w:sz w:val="20"/>
        </w:rPr>
        <w:t>Es</w:t>
      </w:r>
      <w:proofErr w:type="spellEnd"/>
      <w:r w:rsidRPr="006C46EC">
        <w:rPr>
          <w:rFonts w:hint="eastAsia"/>
          <w:b/>
          <w:sz w:val="20"/>
        </w:rPr>
        <w:t>/</w:t>
      </w:r>
      <w:proofErr w:type="spellStart"/>
      <w:r w:rsidRPr="006C46EC">
        <w:rPr>
          <w:rFonts w:hint="eastAsia"/>
          <w:b/>
          <w:sz w:val="20"/>
        </w:rPr>
        <w:t>Iot</w:t>
      </w:r>
      <w:proofErr w:type="spellEnd"/>
      <w:r w:rsidRPr="006C46EC">
        <w:rPr>
          <w:rFonts w:hint="eastAsia"/>
          <w:b/>
          <w:sz w:val="20"/>
        </w:rPr>
        <w:t xml:space="preserve"> </w:t>
      </w:r>
      <w:r w:rsidRPr="00D00BAB">
        <w:rPr>
          <w:b/>
          <w:sz w:val="20"/>
        </w:rPr>
        <w:t>≥</w:t>
      </w:r>
      <w:r w:rsidRPr="006C46EC">
        <w:rPr>
          <w:rFonts w:hint="eastAsia"/>
          <w:b/>
          <w:sz w:val="20"/>
        </w:rPr>
        <w:t xml:space="preserve"> [-3</w:t>
      </w:r>
      <w:r>
        <w:rPr>
          <w:rFonts w:hint="eastAsia"/>
          <w:b/>
          <w:sz w:val="20"/>
        </w:rPr>
        <w:t xml:space="preserve"> or -4</w:t>
      </w:r>
      <w:r w:rsidRPr="006C46EC">
        <w:rPr>
          <w:rFonts w:hint="eastAsia"/>
          <w:b/>
          <w:sz w:val="20"/>
        </w:rPr>
        <w:t>] dB</w:t>
      </w:r>
    </w:p>
    <w:p w:rsidR="00CF629B" w:rsidRPr="008F30AB" w:rsidRDefault="00442FDC" w:rsidP="00CF629B">
      <w:pPr>
        <w:spacing w:before="0" w:after="120"/>
        <w:jc w:val="left"/>
        <w:rPr>
          <w:b/>
          <w:sz w:val="20"/>
        </w:rPr>
      </w:pPr>
      <w:r w:rsidRPr="008F30AB">
        <w:rPr>
          <w:rFonts w:hint="eastAsia"/>
          <w:b/>
          <w:sz w:val="20"/>
        </w:rPr>
        <w:t xml:space="preserve">Proposal 6: </w:t>
      </w:r>
      <w:r w:rsidRPr="008F30AB">
        <w:rPr>
          <w:b/>
          <w:sz w:val="20"/>
        </w:rPr>
        <w:t xml:space="preserve">Neighbour/Target Cell Information </w:t>
      </w:r>
      <w:r w:rsidRPr="008F30AB">
        <w:rPr>
          <w:rFonts w:hint="eastAsia"/>
          <w:b/>
          <w:sz w:val="20"/>
        </w:rPr>
        <w:t>a</w:t>
      </w:r>
      <w:r w:rsidRPr="008F30AB">
        <w:rPr>
          <w:b/>
          <w:sz w:val="20"/>
        </w:rPr>
        <w:t>cquisition</w:t>
      </w:r>
      <w:r w:rsidRPr="008F30AB">
        <w:rPr>
          <w:rFonts w:hint="eastAsia"/>
          <w:b/>
          <w:sz w:val="20"/>
        </w:rPr>
        <w:t xml:space="preserve"> and impact on RRM requirements </w:t>
      </w:r>
      <w:r>
        <w:rPr>
          <w:b/>
          <w:sz w:val="20"/>
        </w:rPr>
        <w:t>will be further discussed and RAN4 is waiting for RAN2 progress.</w:t>
      </w:r>
    </w:p>
    <w:p w:rsidR="00CF629B" w:rsidRPr="002F6B8B" w:rsidRDefault="00E606B5" w:rsidP="00CF629B">
      <w:pPr>
        <w:spacing w:before="0" w:after="120"/>
        <w:jc w:val="left"/>
        <w:rPr>
          <w:b/>
          <w:sz w:val="20"/>
        </w:rPr>
      </w:pPr>
      <w:r w:rsidRPr="002F6B8B">
        <w:rPr>
          <w:rFonts w:hint="eastAsia"/>
          <w:b/>
          <w:sz w:val="20"/>
        </w:rPr>
        <w:t xml:space="preserve">Proposal 7: All Rel-16 DRX cycle lengths should be applicable for GEO system. </w:t>
      </w:r>
      <w:r>
        <w:rPr>
          <w:b/>
          <w:sz w:val="20"/>
        </w:rPr>
        <w:t>It needs further discussion on which DRX is not applicable for LEO.</w:t>
      </w:r>
    </w:p>
    <w:p w:rsidR="00CF629B" w:rsidRPr="006850C8" w:rsidRDefault="00CF629B" w:rsidP="00CF629B">
      <w:pPr>
        <w:spacing w:before="0" w:after="120"/>
        <w:jc w:val="left"/>
        <w:rPr>
          <w:b/>
          <w:sz w:val="20"/>
        </w:rPr>
      </w:pPr>
      <w:r w:rsidRPr="006850C8">
        <w:rPr>
          <w:rFonts w:hint="eastAsia"/>
          <w:b/>
          <w:sz w:val="20"/>
        </w:rPr>
        <w:lastRenderedPageBreak/>
        <w:t xml:space="preserve">Proposal 8: No RRM requirements will </w:t>
      </w:r>
      <w:r>
        <w:rPr>
          <w:rFonts w:hint="eastAsia"/>
          <w:b/>
          <w:sz w:val="20"/>
        </w:rPr>
        <w:t xml:space="preserve">be </w:t>
      </w:r>
      <w:r w:rsidRPr="006850C8">
        <w:rPr>
          <w:rFonts w:hint="eastAsia"/>
          <w:b/>
          <w:sz w:val="20"/>
        </w:rPr>
        <w:t>specified for UE can</w:t>
      </w:r>
      <w:r w:rsidRPr="006850C8">
        <w:rPr>
          <w:b/>
          <w:sz w:val="20"/>
        </w:rPr>
        <w:t>’</w:t>
      </w:r>
      <w:r w:rsidRPr="006850C8">
        <w:rPr>
          <w:rFonts w:hint="eastAsia"/>
          <w:b/>
          <w:sz w:val="20"/>
        </w:rPr>
        <w:t>t acquire UE/satellite position case with specify accuracy.</w:t>
      </w:r>
    </w:p>
    <w:p w:rsidR="00CF629B" w:rsidRPr="00CF629B" w:rsidRDefault="00CF629B" w:rsidP="00CF629B">
      <w:pPr>
        <w:spacing w:before="0" w:after="120"/>
        <w:jc w:val="left"/>
        <w:rPr>
          <w:b/>
          <w:sz w:val="20"/>
        </w:rPr>
      </w:pPr>
      <w:r w:rsidRPr="00CF629B">
        <w:rPr>
          <w:rFonts w:hint="eastAsia"/>
          <w:b/>
          <w:sz w:val="20"/>
        </w:rPr>
        <w:t>Proposal 9: We have no strong view</w:t>
      </w:r>
      <w:r>
        <w:rPr>
          <w:rFonts w:hint="eastAsia"/>
          <w:b/>
          <w:sz w:val="20"/>
        </w:rPr>
        <w:t xml:space="preserve"> for RRM spec documentation</w:t>
      </w:r>
      <w:r w:rsidRPr="00CF629B">
        <w:rPr>
          <w:rFonts w:hint="eastAsia"/>
          <w:b/>
          <w:sz w:val="20"/>
        </w:rPr>
        <w:t xml:space="preserve"> and </w:t>
      </w:r>
      <w:r>
        <w:rPr>
          <w:rFonts w:hint="eastAsia"/>
          <w:b/>
          <w:sz w:val="20"/>
        </w:rPr>
        <w:t xml:space="preserve">prefer </w:t>
      </w:r>
      <w:r w:rsidR="00E606B5">
        <w:rPr>
          <w:b/>
          <w:sz w:val="20"/>
        </w:rPr>
        <w:t xml:space="preserve">to </w:t>
      </w:r>
      <w:r w:rsidRPr="00CF629B">
        <w:rPr>
          <w:rFonts w:hint="eastAsia"/>
          <w:b/>
          <w:sz w:val="20"/>
        </w:rPr>
        <w:t>c</w:t>
      </w:r>
      <w:r w:rsidRPr="00CF629B">
        <w:rPr>
          <w:b/>
          <w:sz w:val="20"/>
        </w:rPr>
        <w:t>reate separate sections for NTN only</w:t>
      </w:r>
      <w:r w:rsidRPr="00CF629B">
        <w:rPr>
          <w:rFonts w:hint="eastAsia"/>
          <w:b/>
          <w:sz w:val="20"/>
        </w:rPr>
        <w:t>.</w:t>
      </w:r>
    </w:p>
    <w:p w:rsidR="00EF0BF7" w:rsidRPr="00CF629B" w:rsidRDefault="00EF0BF7"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323C7" w:rsidRPr="00D323C7">
        <w:rPr>
          <w:sz w:val="20"/>
        </w:rPr>
        <w:t>R4-2115345</w:t>
      </w:r>
      <w:r w:rsidR="00D323C7">
        <w:rPr>
          <w:rFonts w:hint="eastAsia"/>
          <w:sz w:val="20"/>
        </w:rPr>
        <w:t xml:space="preserve">, </w:t>
      </w:r>
      <w:r w:rsidR="00D323C7" w:rsidRPr="00D323C7">
        <w:rPr>
          <w:sz w:val="20"/>
        </w:rPr>
        <w:t>WF on RRM requirements for NTN measurement and mobility</w:t>
      </w:r>
      <w:r w:rsidR="00D323C7">
        <w:rPr>
          <w:rFonts w:hint="eastAsia"/>
          <w:sz w:val="20"/>
        </w:rPr>
        <w:t xml:space="preserve">, </w:t>
      </w:r>
      <w:r w:rsidR="00D323C7" w:rsidRPr="00D323C7">
        <w:rPr>
          <w:sz w:val="20"/>
        </w:rPr>
        <w:t>Qualcomm</w:t>
      </w:r>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09C" w:rsidRDefault="0062009C" w:rsidP="0095591C">
      <w:pPr>
        <w:spacing w:after="60"/>
        <w:ind w:left="210"/>
      </w:pPr>
      <w:r>
        <w:separator/>
      </w:r>
    </w:p>
    <w:p w:rsidR="0062009C" w:rsidRDefault="0062009C"/>
  </w:endnote>
  <w:endnote w:type="continuationSeparator" w:id="0">
    <w:p w:rsidR="0062009C" w:rsidRDefault="0062009C" w:rsidP="0095591C">
      <w:pPr>
        <w:spacing w:after="60"/>
        <w:ind w:left="210"/>
      </w:pPr>
      <w:r>
        <w:continuationSeparator/>
      </w:r>
    </w:p>
    <w:p w:rsidR="0062009C" w:rsidRDefault="00620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F3" w:rsidRDefault="00131DF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12F78">
      <w:t>1</w:t>
    </w:r>
    <w:r>
      <w:fldChar w:fldCharType="end"/>
    </w:r>
  </w:p>
  <w:p w:rsidR="00131DF3" w:rsidRDefault="00131D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09C" w:rsidRDefault="0062009C" w:rsidP="0095591C">
      <w:pPr>
        <w:spacing w:after="60"/>
        <w:ind w:left="210"/>
      </w:pPr>
      <w:r>
        <w:separator/>
      </w:r>
    </w:p>
    <w:p w:rsidR="0062009C" w:rsidRDefault="0062009C"/>
  </w:footnote>
  <w:footnote w:type="continuationSeparator" w:id="0">
    <w:p w:rsidR="0062009C" w:rsidRDefault="0062009C" w:rsidP="0095591C">
      <w:pPr>
        <w:spacing w:after="60"/>
        <w:ind w:left="210"/>
      </w:pPr>
      <w:r>
        <w:continuationSeparator/>
      </w:r>
    </w:p>
    <w:p w:rsidR="0062009C" w:rsidRDefault="006200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DF3" w:rsidRDefault="00131DF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31DF3" w:rsidRDefault="00131D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
  </w:num>
  <w:num w:numId="4">
    <w:abstractNumId w:val="10"/>
  </w:num>
  <w:num w:numId="5">
    <w:abstractNumId w:val="5"/>
  </w:num>
  <w:num w:numId="6">
    <w:abstractNumId w:val="17"/>
  </w:num>
  <w:num w:numId="7">
    <w:abstractNumId w:val="3"/>
  </w:num>
  <w:num w:numId="8">
    <w:abstractNumId w:val="11"/>
  </w:num>
  <w:num w:numId="9">
    <w:abstractNumId w:val="7"/>
  </w:num>
  <w:num w:numId="10">
    <w:abstractNumId w:val="15"/>
  </w:num>
  <w:num w:numId="11">
    <w:abstractNumId w:val="18"/>
  </w:num>
  <w:num w:numId="12">
    <w:abstractNumId w:val="19"/>
  </w:num>
  <w:num w:numId="13">
    <w:abstractNumId w:val="8"/>
  </w:num>
  <w:num w:numId="14">
    <w:abstractNumId w:val="9"/>
  </w:num>
  <w:num w:numId="15">
    <w:abstractNumId w:val="6"/>
  </w:num>
  <w:num w:numId="16">
    <w:abstractNumId w:val="14"/>
  </w:num>
  <w:num w:numId="17">
    <w:abstractNumId w:val="0"/>
  </w:num>
  <w:num w:numId="18">
    <w:abstractNumId w:val="16"/>
  </w:num>
  <w:num w:numId="19">
    <w:abstractNumId w:val="13"/>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6A34"/>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3AA"/>
    <w:rsid w:val="00075C68"/>
    <w:rsid w:val="00075F36"/>
    <w:rsid w:val="0007671E"/>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0FE"/>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2D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DF3"/>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15D"/>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A39"/>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70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75E"/>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515"/>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1E7A"/>
    <w:rsid w:val="002C220F"/>
    <w:rsid w:val="002C246C"/>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5D9"/>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B8B"/>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23A6"/>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3DB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05D7"/>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2FDC"/>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4DA1"/>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647"/>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298"/>
    <w:rsid w:val="006179F8"/>
    <w:rsid w:val="0062004F"/>
    <w:rsid w:val="0062009C"/>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0C8"/>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223"/>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327"/>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2C36"/>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854"/>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09C"/>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87665"/>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9E2"/>
    <w:rsid w:val="00897E43"/>
    <w:rsid w:val="008A0946"/>
    <w:rsid w:val="008A0BAF"/>
    <w:rsid w:val="008A14D5"/>
    <w:rsid w:val="008A1B35"/>
    <w:rsid w:val="008A1D74"/>
    <w:rsid w:val="008A1F5E"/>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1EA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0AB"/>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66"/>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2D6A"/>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6F1D"/>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673"/>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71C"/>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4FB6"/>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03B"/>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5CF5"/>
    <w:rsid w:val="00CB61A4"/>
    <w:rsid w:val="00CB6412"/>
    <w:rsid w:val="00CB77D5"/>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29B"/>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2F7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399"/>
    <w:rsid w:val="00D269FA"/>
    <w:rsid w:val="00D26BEB"/>
    <w:rsid w:val="00D2701A"/>
    <w:rsid w:val="00D270D8"/>
    <w:rsid w:val="00D277FB"/>
    <w:rsid w:val="00D304F6"/>
    <w:rsid w:val="00D30A34"/>
    <w:rsid w:val="00D30B7A"/>
    <w:rsid w:val="00D3152B"/>
    <w:rsid w:val="00D3218D"/>
    <w:rsid w:val="00D321F0"/>
    <w:rsid w:val="00D323C7"/>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5DDE"/>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06B5"/>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057"/>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1BA"/>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1E07C-D9D9-4A33-B6E3-310AF545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10702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3</cp:revision>
  <cp:lastPrinted>2007-04-24T00:59:00Z</cp:lastPrinted>
  <dcterms:created xsi:type="dcterms:W3CDTF">2021-10-22T11:27:00Z</dcterms:created>
  <dcterms:modified xsi:type="dcterms:W3CDTF">2021-10-22T11:56:00Z</dcterms:modified>
</cp:coreProperties>
</file>